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90770896"/>
        <w:docPartObj>
          <w:docPartGallery w:val="Cover Pages"/>
          <w:docPartUnique/>
        </w:docPartObj>
      </w:sdtPr>
      <w:sdtEndPr/>
      <w:sdtContent>
        <w:p w:rsidR="00C7361E" w:rsidRDefault="00CC4EDF">
          <w:r>
            <w:rPr>
              <w:noProof/>
              <w:lang w:eastAsia="en-GB"/>
            </w:rPr>
            <mc:AlternateContent>
              <mc:Choice Requires="wpg">
                <w:drawing>
                  <wp:anchor distT="0" distB="0" distL="114300" distR="114300" simplePos="0" relativeHeight="251657216" behindDoc="1" locked="0" layoutInCell="1" allowOverlap="1" wp14:anchorId="4AE00AA1" wp14:editId="1004AB9E">
                    <wp:simplePos x="0" y="0"/>
                    <wp:positionH relativeFrom="page">
                      <wp:posOffset>549604</wp:posOffset>
                    </wp:positionH>
                    <wp:positionV relativeFrom="page">
                      <wp:posOffset>486410</wp:posOffset>
                    </wp:positionV>
                    <wp:extent cx="6864824" cy="9123528"/>
                    <wp:effectExtent l="0" t="0" r="0" b="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041E2" w:rsidRDefault="007041E2">
                                  <w:pPr>
                                    <w:pStyle w:val="NoSpacing"/>
                                    <w:spacing w:before="120"/>
                                    <w:jc w:val="center"/>
                                    <w:rPr>
                                      <w:color w:val="FFFFFF" w:themeColor="background1"/>
                                    </w:rPr>
                                  </w:pPr>
                                </w:p>
                                <w:p w:rsidR="007041E2" w:rsidRDefault="00E35905">
                                  <w:pPr>
                                    <w:pStyle w:val="NoSpacing"/>
                                    <w:spacing w:before="120"/>
                                    <w:jc w:val="center"/>
                                    <w:rPr>
                                      <w:color w:val="FFFFFF" w:themeColor="background1"/>
                                    </w:rPr>
                                  </w:pPr>
                                  <w:sdt>
                                    <w:sdtPr>
                                      <w:rPr>
                                        <w:caps/>
                                        <w:color w:val="FFFFFF" w:themeColor="background1"/>
                                      </w:rPr>
                                      <w:alias w:val="Company"/>
                                      <w:tag w:val=""/>
                                      <w:id w:val="-280033025"/>
                                      <w:dataBinding w:prefixMappings="xmlns:ns0='http://schemas.openxmlformats.org/officeDocument/2006/extended-properties' " w:xpath="/ns0:Properties[1]/ns0:Company[1]" w:storeItemID="{6668398D-A668-4E3E-A5EB-62B293D839F1}"/>
                                      <w:text/>
                                    </w:sdtPr>
                                    <w:sdtEndPr/>
                                    <w:sdtContent>
                                      <w:r w:rsidR="007041E2">
                                        <w:rPr>
                                          <w:caps/>
                                          <w:color w:val="FFFFFF" w:themeColor="background1"/>
                                        </w:rPr>
                                        <w:t>Brecon Beacons National Park Authority</w:t>
                                      </w:r>
                                    </w:sdtContent>
                                  </w:sdt>
                                  <w:r w:rsidR="007041E2">
                                    <w:rPr>
                                      <w:color w:val="FFFFFF" w:themeColor="background1"/>
                                    </w:rPr>
                                    <w:t>  </w:t>
                                  </w:r>
                                  <w:sdt>
                                    <w:sdtPr>
                                      <w:rPr>
                                        <w:color w:val="FFFFFF" w:themeColor="background1"/>
                                      </w:rPr>
                                      <w:alias w:val="Address"/>
                                      <w:tag w:val=""/>
                                      <w:id w:val="1962302244"/>
                                      <w:showingPlcHdr/>
                                      <w:dataBinding w:prefixMappings="xmlns:ns0='http://schemas.microsoft.com/office/2006/coverPageProps' " w:xpath="/ns0:CoverPageProperties[1]/ns0:CompanyAddress[1]" w:storeItemID="{55AF091B-3C7A-41E3-B477-F2FDAA23CFDA}"/>
                                      <w:text/>
                                    </w:sdtPr>
                                    <w:sdtEndPr/>
                                    <w:sdtContent>
                                      <w:r w:rsidR="007041E2">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ill Sans MT" w:eastAsiaTheme="majorEastAsia" w:hAnsi="Gill Sans MT" w:cstheme="majorBidi"/>
                                      <w:caps/>
                                      <w:color w:val="0070C0"/>
                                      <w:sz w:val="72"/>
                                      <w:szCs w:val="72"/>
                                    </w:rPr>
                                    <w:alias w:val="Title"/>
                                    <w:tag w:val=""/>
                                    <w:id w:val="-1191828012"/>
                                    <w:dataBinding w:prefixMappings="xmlns:ns0='http://purl.org/dc/elements/1.1/' xmlns:ns1='http://schemas.openxmlformats.org/package/2006/metadata/core-properties' " w:xpath="/ns1:coreProperties[1]/ns0:title[1]" w:storeItemID="{6C3C8BC8-F283-45AE-878A-BAB7291924A1}"/>
                                    <w:text/>
                                  </w:sdtPr>
                                  <w:sdtEndPr/>
                                  <w:sdtContent>
                                    <w:p w:rsidR="007041E2" w:rsidRPr="00C7361E" w:rsidRDefault="007041E2">
                                      <w:pPr>
                                        <w:pStyle w:val="NoSpacing"/>
                                        <w:jc w:val="center"/>
                                        <w:rPr>
                                          <w:rFonts w:ascii="Gill Sans MT" w:eastAsiaTheme="majorEastAsia" w:hAnsi="Gill Sans MT" w:cstheme="majorBidi"/>
                                          <w:caps/>
                                          <w:color w:val="5B9BD5" w:themeColor="accent1"/>
                                          <w:sz w:val="72"/>
                                          <w:szCs w:val="72"/>
                                        </w:rPr>
                                      </w:pPr>
                                      <w:r>
                                        <w:rPr>
                                          <w:rFonts w:ascii="Gill Sans MT" w:eastAsiaTheme="majorEastAsia" w:hAnsi="Gill Sans MT" w:cstheme="majorBidi"/>
                                          <w:caps/>
                                          <w:color w:val="0070C0"/>
                                          <w:sz w:val="72"/>
                                          <w:szCs w:val="72"/>
                                          <w:lang w:val="en-GB"/>
                                        </w:rPr>
                                        <w:t>Affordable Housing Strategy</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xmlns:w15="http://schemas.microsoft.com/office/word/2012/wordml">
                <w:pict>
                  <v:group w14:anchorId="4AE00AA1" id="Group 193" o:spid="_x0000_s1026" style="position:absolute;margin-left:43.3pt;margin-top:38.3pt;width:540.55pt;height:718.4pt;z-index:-251659264;mso-width-percent:882;mso-height-percent:909;mso-position-horizontal-relative:page;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zdsQA&#10;AADcAAAADwAAAGRycy9kb3ducmV2LnhtbERPTWsCMRC9F/wPYQpeimYVEbs1ShW0HmylKuJx2Iy7&#10;azeTJYm6/vtGKPQ2j/c542ljKnEl50vLCnrdBARxZnXJuYL9btEZgfABWWNlmRTcycN00noaY6rt&#10;jb/pug25iCHsU1RQhFCnUvqsIIO+a2viyJ2sMxgidLnUDm8x3FSynyRDabDk2FBgTfOCsp/txSg4&#10;7nefg5nbnI+n5fowtF/04fMXpdrPzfsbiEBN+Bf/uVc6zn8dwOOZeIG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Rc3bEAAAA3AAAAA8AAAAAAAAAAAAAAAAAmAIAAGRycy9k&#10;b3ducmV2LnhtbFBLBQYAAAAABAAEAPUAAACJAwAAAAA=&#10;" fillcolor="#0070c0"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tL4A&#10;AADcAAAADwAAAGRycy9kb3ducmV2LnhtbERP24rCMBB9F/yHMAv7ZlMVRbtGEUXYVy8fMDSzTddm&#10;UpNou3+/EQTf5nCus9r0thEP8qF2rGCc5SCIS6drrhRczofRAkSIyBobx6TgjwJs1sPBCgvtOj7S&#10;4xQrkUI4FKjAxNgWUobSkMWQuZY4cT/OW4wJ+kpqj10Kt42c5PlcWqw5NRhsaWeovJ7uVsFtbzrd&#10;EV/9r+fpfFz6e5Beqc+PfvsFIlIf3+KX+1un+csZPJ9JF8j1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P87S+AAAA3AAAAA8AAAAAAAAAAAAAAAAAmAIAAGRycy9kb3ducmV2&#10;LnhtbFBLBQYAAAAABAAEAPUAAACDAwAAAAA=&#10;" fillcolor="#0070c0" stroked="f" strokeweight="1pt">
                      <v:textbox inset="36pt,57.6pt,36pt,36pt">
                        <w:txbxContent>
                          <w:p w:rsidR="007041E2" w:rsidRDefault="007041E2">
                            <w:pPr>
                              <w:pStyle w:val="NoSpacing"/>
                              <w:spacing w:before="120"/>
                              <w:jc w:val="center"/>
                              <w:rPr>
                                <w:color w:val="FFFFFF" w:themeColor="background1"/>
                              </w:rPr>
                            </w:pPr>
                          </w:p>
                          <w:p w:rsidR="007041E2" w:rsidRDefault="007041E2">
                            <w:pPr>
                              <w:pStyle w:val="NoSpacing"/>
                              <w:spacing w:before="120"/>
                              <w:jc w:val="center"/>
                              <w:rPr>
                                <w:color w:val="FFFFFF" w:themeColor="background1"/>
                              </w:rPr>
                            </w:pPr>
                            <w:sdt>
                              <w:sdtPr>
                                <w:rPr>
                                  <w:caps/>
                                  <w:color w:val="FFFFFF" w:themeColor="background1"/>
                                </w:rPr>
                                <w:alias w:val="Company"/>
                                <w:tag w:val=""/>
                                <w:id w:val="-280033025"/>
                                <w:dataBinding w:prefixMappings="xmlns:ns0='http://schemas.openxmlformats.org/officeDocument/2006/extended-properties' " w:xpath="/ns0:Properties[1]/ns0:Company[1]" w:storeItemID="{6668398D-A668-4E3E-A5EB-62B293D839F1}"/>
                                <w:text/>
                              </w:sdtPr>
                              <w:sdtContent>
                                <w:r>
                                  <w:rPr>
                                    <w:caps/>
                                    <w:color w:val="FFFFFF" w:themeColor="background1"/>
                                  </w:rPr>
                                  <w:t>Brecon Beacons National Park Authority</w:t>
                                </w:r>
                              </w:sdtContent>
                            </w:sdt>
                            <w:r>
                              <w:rPr>
                                <w:color w:val="FFFFFF" w:themeColor="background1"/>
                              </w:rPr>
                              <w:t>  </w:t>
                            </w:r>
                            <w:sdt>
                              <w:sdtPr>
                                <w:rPr>
                                  <w:color w:val="FFFFFF" w:themeColor="background1"/>
                                </w:rPr>
                                <w:alias w:val="Address"/>
                                <w:tag w:val=""/>
                                <w:id w:val="1962302244"/>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Gill Sans MT" w:eastAsiaTheme="majorEastAsia" w:hAnsi="Gill Sans MT" w:cstheme="majorBidi"/>
                                <w:caps/>
                                <w:color w:val="0070C0"/>
                                <w:sz w:val="72"/>
                                <w:szCs w:val="72"/>
                              </w:rPr>
                              <w:alias w:val="Title"/>
                              <w:tag w:val=""/>
                              <w:id w:val="-1191828012"/>
                              <w:dataBinding w:prefixMappings="xmlns:ns0='http://purl.org/dc/elements/1.1/' xmlns:ns1='http://schemas.openxmlformats.org/package/2006/metadata/core-properties' " w:xpath="/ns1:coreProperties[1]/ns0:title[1]" w:storeItemID="{6C3C8BC8-F283-45AE-878A-BAB7291924A1}"/>
                              <w:text/>
                            </w:sdtPr>
                            <w:sdtContent>
                              <w:p w:rsidR="007041E2" w:rsidRPr="00C7361E" w:rsidRDefault="007041E2">
                                <w:pPr>
                                  <w:pStyle w:val="NoSpacing"/>
                                  <w:jc w:val="center"/>
                                  <w:rPr>
                                    <w:rFonts w:ascii="Gill Sans MT" w:eastAsiaTheme="majorEastAsia" w:hAnsi="Gill Sans MT" w:cstheme="majorBidi"/>
                                    <w:caps/>
                                    <w:color w:val="5B9BD5" w:themeColor="accent1"/>
                                    <w:sz w:val="72"/>
                                    <w:szCs w:val="72"/>
                                  </w:rPr>
                                </w:pPr>
                                <w:r>
                                  <w:rPr>
                                    <w:rFonts w:ascii="Gill Sans MT" w:eastAsiaTheme="majorEastAsia" w:hAnsi="Gill Sans MT" w:cstheme="majorBidi"/>
                                    <w:caps/>
                                    <w:color w:val="0070C0"/>
                                    <w:sz w:val="72"/>
                                    <w:szCs w:val="72"/>
                                    <w:lang w:val="en-GB"/>
                                  </w:rPr>
                                  <w:t>Affordable Housing Strategy</w:t>
                                </w:r>
                              </w:p>
                            </w:sdtContent>
                          </w:sdt>
                        </w:txbxContent>
                      </v:textbox>
                    </v:shape>
                    <w10:wrap anchorx="page" anchory="page"/>
                  </v:group>
                </w:pict>
              </mc:Fallback>
            </mc:AlternateContent>
          </w:r>
          <w:r w:rsidR="00C7361E">
            <w:rPr>
              <w:rFonts w:ascii="Times New Roman" w:hAnsi="Times New Roman"/>
              <w:noProof/>
              <w:sz w:val="24"/>
              <w:szCs w:val="24"/>
              <w:lang w:eastAsia="en-GB"/>
            </w:rPr>
            <w:drawing>
              <wp:anchor distT="36576" distB="36576" distL="36576" distR="36576" simplePos="0" relativeHeight="251659264" behindDoc="0" locked="0" layoutInCell="1" allowOverlap="1" wp14:anchorId="1E3879CF" wp14:editId="77A5B085">
                <wp:simplePos x="0" y="0"/>
                <wp:positionH relativeFrom="margin">
                  <wp:posOffset>2400300</wp:posOffset>
                </wp:positionH>
                <wp:positionV relativeFrom="paragraph">
                  <wp:posOffset>-254000</wp:posOffset>
                </wp:positionV>
                <wp:extent cx="1015957" cy="9750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5957" cy="975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7361E" w:rsidRDefault="00C7361E">
          <w:pPr>
            <w:rPr>
              <w:rFonts w:asciiTheme="majorHAnsi" w:eastAsiaTheme="majorEastAsia" w:hAnsiTheme="majorHAnsi" w:cstheme="majorBidi"/>
              <w:color w:val="2E74B5" w:themeColor="accent1" w:themeShade="BF"/>
              <w:sz w:val="32"/>
              <w:szCs w:val="32"/>
              <w:lang w:val="en-US"/>
            </w:rPr>
          </w:pPr>
          <w:r>
            <w:rPr>
              <w:noProof/>
              <w:lang w:eastAsia="en-GB"/>
            </w:rPr>
            <mc:AlternateContent>
              <mc:Choice Requires="wps">
                <w:drawing>
                  <wp:anchor distT="0" distB="0" distL="114300" distR="114300" simplePos="0" relativeHeight="251660288" behindDoc="0" locked="0" layoutInCell="1" allowOverlap="1" wp14:anchorId="2A71D29B" wp14:editId="6BA95A8C">
                    <wp:simplePos x="0" y="0"/>
                    <wp:positionH relativeFrom="column">
                      <wp:posOffset>139700</wp:posOffset>
                    </wp:positionH>
                    <wp:positionV relativeFrom="paragraph">
                      <wp:posOffset>2929770</wp:posOffset>
                    </wp:positionV>
                    <wp:extent cx="5588000" cy="711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588000" cy="71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41E2" w:rsidRPr="00C7361E" w:rsidRDefault="007041E2" w:rsidP="00C7361E">
                                <w:pPr>
                                  <w:jc w:val="center"/>
                                  <w:rPr>
                                    <w:i/>
                                  </w:rPr>
                                </w:pPr>
                                <w:r>
                                  <w:rPr>
                                    <w:i/>
                                  </w:rPr>
                                  <w:t>February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71D29B" id="Text Box 3" o:spid="_x0000_s1030" type="#_x0000_t202" style="position:absolute;margin-left:11pt;margin-top:230.7pt;width:440pt;height: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" fillcolor="white [3201]" stroked="f" strokeweight=".5pt">
                    <v:textbox>
                      <w:txbxContent>
                        <w:p w:rsidR="007041E2" w:rsidRPr="00C7361E" w:rsidRDefault="007041E2" w:rsidP="00C7361E">
                          <w:pPr>
                            <w:jc w:val="center"/>
                            <w:rPr>
                              <w:i/>
                            </w:rPr>
                          </w:pPr>
                          <w:r>
                            <w:rPr>
                              <w:i/>
                            </w:rPr>
                            <w:t>February 2016</w:t>
                          </w:r>
                        </w:p>
                      </w:txbxContent>
                    </v:textbox>
                  </v:shape>
                </w:pict>
              </mc:Fallback>
            </mc:AlternateContent>
          </w:r>
          <w:r>
            <w:br w:type="page"/>
          </w:r>
        </w:p>
      </w:sdtContent>
    </w:sdt>
    <w:sdt>
      <w:sdtPr>
        <w:rPr>
          <w:rFonts w:ascii="Gill Sans MT" w:eastAsiaTheme="minorHAnsi" w:hAnsi="Gill Sans MT" w:cstheme="minorBidi"/>
          <w:color w:val="auto"/>
          <w:sz w:val="22"/>
          <w:szCs w:val="22"/>
          <w:lang w:val="en-GB"/>
        </w:rPr>
        <w:id w:val="48809759"/>
        <w:docPartObj>
          <w:docPartGallery w:val="Table of Contents"/>
          <w:docPartUnique/>
        </w:docPartObj>
      </w:sdtPr>
      <w:sdtEndPr>
        <w:rPr>
          <w:b/>
          <w:bCs/>
          <w:noProof/>
        </w:rPr>
      </w:sdtEndPr>
      <w:sdtContent>
        <w:p w:rsidR="00D36CC6" w:rsidRDefault="00D36CC6" w:rsidP="0043297E">
          <w:pPr>
            <w:pStyle w:val="TOCHeading"/>
          </w:pPr>
          <w:r>
            <w:t>Contents</w:t>
          </w:r>
        </w:p>
        <w:p w:rsidR="00C7361E" w:rsidRPr="00C7361E" w:rsidRDefault="00C7361E" w:rsidP="00C7361E">
          <w:pPr>
            <w:rPr>
              <w:lang w:val="en-US"/>
            </w:rPr>
          </w:pPr>
        </w:p>
        <w:p w:rsidR="00D36CC6" w:rsidRDefault="00D36CC6">
          <w:pPr>
            <w:pStyle w:val="TOC1"/>
            <w:tabs>
              <w:tab w:val="left" w:pos="660"/>
              <w:tab w:val="right" w:leader="dot" w:pos="9016"/>
            </w:tabs>
            <w:rPr>
              <w:noProof/>
            </w:rPr>
          </w:pPr>
          <w:r>
            <w:fldChar w:fldCharType="begin"/>
          </w:r>
          <w:r>
            <w:instrText xml:space="preserve"> TOC \o "1-3" \h \z \u </w:instrText>
          </w:r>
          <w:r>
            <w:fldChar w:fldCharType="separate"/>
          </w:r>
          <w:hyperlink w:anchor="_Toc459281280" w:history="1">
            <w:r w:rsidRPr="00D96EB9">
              <w:rPr>
                <w:rStyle w:val="Hyperlink"/>
                <w:noProof/>
              </w:rPr>
              <w:t>1.0</w:t>
            </w:r>
            <w:r>
              <w:rPr>
                <w:noProof/>
              </w:rPr>
              <w:tab/>
            </w:r>
            <w:r w:rsidRPr="00D96EB9">
              <w:rPr>
                <w:rStyle w:val="Hyperlink"/>
                <w:noProof/>
              </w:rPr>
              <w:t>Introduction.</w:t>
            </w:r>
            <w:r>
              <w:rPr>
                <w:noProof/>
                <w:webHidden/>
              </w:rPr>
              <w:tab/>
            </w:r>
            <w:r>
              <w:rPr>
                <w:noProof/>
                <w:webHidden/>
              </w:rPr>
              <w:fldChar w:fldCharType="begin"/>
            </w:r>
            <w:r>
              <w:rPr>
                <w:noProof/>
                <w:webHidden/>
              </w:rPr>
              <w:instrText xml:space="preserve"> PAGEREF _Toc459281280 \h </w:instrText>
            </w:r>
            <w:r>
              <w:rPr>
                <w:noProof/>
                <w:webHidden/>
              </w:rPr>
            </w:r>
            <w:r>
              <w:rPr>
                <w:noProof/>
                <w:webHidden/>
              </w:rPr>
              <w:fldChar w:fldCharType="separate"/>
            </w:r>
            <w:r>
              <w:rPr>
                <w:noProof/>
                <w:webHidden/>
              </w:rPr>
              <w:t>2</w:t>
            </w:r>
            <w:r>
              <w:rPr>
                <w:noProof/>
                <w:webHidden/>
              </w:rPr>
              <w:fldChar w:fldCharType="end"/>
            </w:r>
          </w:hyperlink>
        </w:p>
        <w:p w:rsidR="00D36CC6" w:rsidRDefault="00E35905">
          <w:pPr>
            <w:pStyle w:val="TOC1"/>
            <w:tabs>
              <w:tab w:val="left" w:pos="660"/>
              <w:tab w:val="right" w:leader="dot" w:pos="9016"/>
            </w:tabs>
            <w:rPr>
              <w:noProof/>
            </w:rPr>
          </w:pPr>
          <w:hyperlink w:anchor="_Toc459281281" w:history="1">
            <w:r w:rsidR="00D36CC6" w:rsidRPr="00D96EB9">
              <w:rPr>
                <w:rStyle w:val="Hyperlink"/>
                <w:noProof/>
              </w:rPr>
              <w:t>2.0</w:t>
            </w:r>
            <w:r w:rsidR="00D36CC6">
              <w:rPr>
                <w:noProof/>
              </w:rPr>
              <w:tab/>
            </w:r>
            <w:r w:rsidR="00D36CC6" w:rsidRPr="00D96EB9">
              <w:rPr>
                <w:rStyle w:val="Hyperlink"/>
                <w:noProof/>
              </w:rPr>
              <w:t>Background</w:t>
            </w:r>
            <w:r w:rsidR="00D36CC6">
              <w:rPr>
                <w:noProof/>
                <w:webHidden/>
              </w:rPr>
              <w:tab/>
            </w:r>
            <w:r w:rsidR="00D36CC6">
              <w:rPr>
                <w:noProof/>
                <w:webHidden/>
              </w:rPr>
              <w:fldChar w:fldCharType="begin"/>
            </w:r>
            <w:r w:rsidR="00D36CC6">
              <w:rPr>
                <w:noProof/>
                <w:webHidden/>
              </w:rPr>
              <w:instrText xml:space="preserve"> PAGEREF _Toc459281281 \h </w:instrText>
            </w:r>
            <w:r w:rsidR="00D36CC6">
              <w:rPr>
                <w:noProof/>
                <w:webHidden/>
              </w:rPr>
            </w:r>
            <w:r w:rsidR="00D36CC6">
              <w:rPr>
                <w:noProof/>
                <w:webHidden/>
              </w:rPr>
              <w:fldChar w:fldCharType="separate"/>
            </w:r>
            <w:r w:rsidR="00D36CC6">
              <w:rPr>
                <w:noProof/>
                <w:webHidden/>
              </w:rPr>
              <w:t>2</w:t>
            </w:r>
            <w:r w:rsidR="00D36CC6">
              <w:rPr>
                <w:noProof/>
                <w:webHidden/>
              </w:rPr>
              <w:fldChar w:fldCharType="end"/>
            </w:r>
          </w:hyperlink>
        </w:p>
        <w:p w:rsidR="00D36CC6" w:rsidRDefault="00E35905">
          <w:pPr>
            <w:pStyle w:val="TOC1"/>
            <w:tabs>
              <w:tab w:val="left" w:pos="660"/>
              <w:tab w:val="right" w:leader="dot" w:pos="9016"/>
            </w:tabs>
            <w:rPr>
              <w:noProof/>
            </w:rPr>
          </w:pPr>
          <w:hyperlink w:anchor="_Toc459281282" w:history="1">
            <w:r w:rsidR="00D36CC6" w:rsidRPr="00D96EB9">
              <w:rPr>
                <w:rStyle w:val="Hyperlink"/>
                <w:noProof/>
              </w:rPr>
              <w:t>3.0</w:t>
            </w:r>
            <w:r w:rsidR="00D36CC6">
              <w:rPr>
                <w:noProof/>
              </w:rPr>
              <w:tab/>
            </w:r>
            <w:r w:rsidR="00D36CC6" w:rsidRPr="00D96EB9">
              <w:rPr>
                <w:rStyle w:val="Hyperlink"/>
                <w:noProof/>
              </w:rPr>
              <w:t>Allocation Process</w:t>
            </w:r>
            <w:r w:rsidR="00D36CC6">
              <w:rPr>
                <w:noProof/>
                <w:webHidden/>
              </w:rPr>
              <w:tab/>
            </w:r>
            <w:r w:rsidR="00D36CC6">
              <w:rPr>
                <w:noProof/>
                <w:webHidden/>
              </w:rPr>
              <w:fldChar w:fldCharType="begin"/>
            </w:r>
            <w:r w:rsidR="00D36CC6">
              <w:rPr>
                <w:noProof/>
                <w:webHidden/>
              </w:rPr>
              <w:instrText xml:space="preserve"> PAGEREF _Toc459281282 \h </w:instrText>
            </w:r>
            <w:r w:rsidR="00D36CC6">
              <w:rPr>
                <w:noProof/>
                <w:webHidden/>
              </w:rPr>
            </w:r>
            <w:r w:rsidR="00D36CC6">
              <w:rPr>
                <w:noProof/>
                <w:webHidden/>
              </w:rPr>
              <w:fldChar w:fldCharType="separate"/>
            </w:r>
            <w:r w:rsidR="00D36CC6">
              <w:rPr>
                <w:noProof/>
                <w:webHidden/>
              </w:rPr>
              <w:t>3</w:t>
            </w:r>
            <w:r w:rsidR="00D36CC6">
              <w:rPr>
                <w:noProof/>
                <w:webHidden/>
              </w:rPr>
              <w:fldChar w:fldCharType="end"/>
            </w:r>
          </w:hyperlink>
        </w:p>
        <w:p w:rsidR="00D36CC6" w:rsidRDefault="00E35905">
          <w:pPr>
            <w:pStyle w:val="TOC1"/>
            <w:tabs>
              <w:tab w:val="left" w:pos="660"/>
              <w:tab w:val="right" w:leader="dot" w:pos="9016"/>
            </w:tabs>
            <w:rPr>
              <w:noProof/>
            </w:rPr>
          </w:pPr>
          <w:hyperlink w:anchor="_Toc459281283" w:history="1">
            <w:r w:rsidR="00D36CC6" w:rsidRPr="00D96EB9">
              <w:rPr>
                <w:rStyle w:val="Hyperlink"/>
                <w:noProof/>
              </w:rPr>
              <w:t>4.0</w:t>
            </w:r>
            <w:r w:rsidR="00D36CC6">
              <w:rPr>
                <w:noProof/>
              </w:rPr>
              <w:tab/>
            </w:r>
            <w:r w:rsidR="00D36CC6" w:rsidRPr="00D96EB9">
              <w:rPr>
                <w:rStyle w:val="Hyperlink"/>
                <w:noProof/>
              </w:rPr>
              <w:t>Affordable Housing Priority Areas</w:t>
            </w:r>
            <w:r w:rsidR="00D36CC6">
              <w:rPr>
                <w:noProof/>
                <w:webHidden/>
              </w:rPr>
              <w:tab/>
            </w:r>
            <w:r w:rsidR="00D36CC6">
              <w:rPr>
                <w:noProof/>
                <w:webHidden/>
              </w:rPr>
              <w:fldChar w:fldCharType="begin"/>
            </w:r>
            <w:r w:rsidR="00D36CC6">
              <w:rPr>
                <w:noProof/>
                <w:webHidden/>
              </w:rPr>
              <w:instrText xml:space="preserve"> PAGEREF _Toc459281283 \h </w:instrText>
            </w:r>
            <w:r w:rsidR="00D36CC6">
              <w:rPr>
                <w:noProof/>
                <w:webHidden/>
              </w:rPr>
            </w:r>
            <w:r w:rsidR="00D36CC6">
              <w:rPr>
                <w:noProof/>
                <w:webHidden/>
              </w:rPr>
              <w:fldChar w:fldCharType="separate"/>
            </w:r>
            <w:r w:rsidR="00D36CC6">
              <w:rPr>
                <w:noProof/>
                <w:webHidden/>
              </w:rPr>
              <w:t>3</w:t>
            </w:r>
            <w:r w:rsidR="00D36CC6">
              <w:rPr>
                <w:noProof/>
                <w:webHidden/>
              </w:rPr>
              <w:fldChar w:fldCharType="end"/>
            </w:r>
          </w:hyperlink>
        </w:p>
        <w:p w:rsidR="00D36CC6" w:rsidRDefault="00E35905">
          <w:pPr>
            <w:pStyle w:val="TOC1"/>
            <w:tabs>
              <w:tab w:val="left" w:pos="660"/>
              <w:tab w:val="right" w:leader="dot" w:pos="9016"/>
            </w:tabs>
            <w:rPr>
              <w:noProof/>
            </w:rPr>
          </w:pPr>
          <w:hyperlink w:anchor="_Toc459281284" w:history="1">
            <w:r w:rsidR="00D36CC6" w:rsidRPr="00D96EB9">
              <w:rPr>
                <w:rStyle w:val="Hyperlink"/>
                <w:noProof/>
              </w:rPr>
              <w:t>5.0</w:t>
            </w:r>
            <w:r w:rsidR="00D36CC6">
              <w:rPr>
                <w:noProof/>
              </w:rPr>
              <w:tab/>
            </w:r>
            <w:r w:rsidR="00D36CC6" w:rsidRPr="00D96EB9">
              <w:rPr>
                <w:rStyle w:val="Hyperlink"/>
                <w:noProof/>
              </w:rPr>
              <w:t>Eligible Organisations</w:t>
            </w:r>
            <w:r w:rsidR="00D36CC6">
              <w:rPr>
                <w:noProof/>
                <w:webHidden/>
              </w:rPr>
              <w:tab/>
            </w:r>
            <w:r w:rsidR="00D36CC6">
              <w:rPr>
                <w:noProof/>
                <w:webHidden/>
              </w:rPr>
              <w:fldChar w:fldCharType="begin"/>
            </w:r>
            <w:r w:rsidR="00D36CC6">
              <w:rPr>
                <w:noProof/>
                <w:webHidden/>
              </w:rPr>
              <w:instrText xml:space="preserve"> PAGEREF _Toc459281284 \h </w:instrText>
            </w:r>
            <w:r w:rsidR="00D36CC6">
              <w:rPr>
                <w:noProof/>
                <w:webHidden/>
              </w:rPr>
            </w:r>
            <w:r w:rsidR="00D36CC6">
              <w:rPr>
                <w:noProof/>
                <w:webHidden/>
              </w:rPr>
              <w:fldChar w:fldCharType="separate"/>
            </w:r>
            <w:r w:rsidR="00D36CC6">
              <w:rPr>
                <w:noProof/>
                <w:webHidden/>
              </w:rPr>
              <w:t>7</w:t>
            </w:r>
            <w:r w:rsidR="00D36CC6">
              <w:rPr>
                <w:noProof/>
                <w:webHidden/>
              </w:rPr>
              <w:fldChar w:fldCharType="end"/>
            </w:r>
          </w:hyperlink>
        </w:p>
        <w:p w:rsidR="00D36CC6" w:rsidRDefault="00E35905">
          <w:pPr>
            <w:pStyle w:val="TOC1"/>
            <w:tabs>
              <w:tab w:val="left" w:pos="660"/>
              <w:tab w:val="right" w:leader="dot" w:pos="9016"/>
            </w:tabs>
            <w:rPr>
              <w:noProof/>
            </w:rPr>
          </w:pPr>
          <w:hyperlink w:anchor="_Toc459281285" w:history="1">
            <w:r w:rsidR="00D36CC6" w:rsidRPr="00D96EB9">
              <w:rPr>
                <w:rStyle w:val="Hyperlink"/>
                <w:noProof/>
              </w:rPr>
              <w:t>6.0</w:t>
            </w:r>
            <w:r w:rsidR="00D36CC6">
              <w:rPr>
                <w:noProof/>
              </w:rPr>
              <w:tab/>
            </w:r>
            <w:r w:rsidR="00D36CC6" w:rsidRPr="00D96EB9">
              <w:rPr>
                <w:rStyle w:val="Hyperlink"/>
                <w:noProof/>
              </w:rPr>
              <w:t>Eligible Schemes</w:t>
            </w:r>
            <w:r w:rsidR="00D36CC6">
              <w:rPr>
                <w:noProof/>
                <w:webHidden/>
              </w:rPr>
              <w:tab/>
            </w:r>
            <w:r w:rsidR="00D36CC6">
              <w:rPr>
                <w:noProof/>
                <w:webHidden/>
              </w:rPr>
              <w:fldChar w:fldCharType="begin"/>
            </w:r>
            <w:r w:rsidR="00D36CC6">
              <w:rPr>
                <w:noProof/>
                <w:webHidden/>
              </w:rPr>
              <w:instrText xml:space="preserve"> PAGEREF _Toc459281285 \h </w:instrText>
            </w:r>
            <w:r w:rsidR="00D36CC6">
              <w:rPr>
                <w:noProof/>
                <w:webHidden/>
              </w:rPr>
            </w:r>
            <w:r w:rsidR="00D36CC6">
              <w:rPr>
                <w:noProof/>
                <w:webHidden/>
              </w:rPr>
              <w:fldChar w:fldCharType="separate"/>
            </w:r>
            <w:r w:rsidR="00D36CC6">
              <w:rPr>
                <w:noProof/>
                <w:webHidden/>
              </w:rPr>
              <w:t>7</w:t>
            </w:r>
            <w:r w:rsidR="00D36CC6">
              <w:rPr>
                <w:noProof/>
                <w:webHidden/>
              </w:rPr>
              <w:fldChar w:fldCharType="end"/>
            </w:r>
          </w:hyperlink>
        </w:p>
        <w:p w:rsidR="00D36CC6" w:rsidRDefault="00E35905">
          <w:pPr>
            <w:pStyle w:val="TOC1"/>
            <w:tabs>
              <w:tab w:val="left" w:pos="660"/>
              <w:tab w:val="right" w:leader="dot" w:pos="9016"/>
            </w:tabs>
            <w:rPr>
              <w:noProof/>
            </w:rPr>
          </w:pPr>
          <w:hyperlink w:anchor="_Toc459281286" w:history="1">
            <w:r w:rsidR="00D36CC6" w:rsidRPr="00D96EB9">
              <w:rPr>
                <w:rStyle w:val="Hyperlink"/>
                <w:noProof/>
              </w:rPr>
              <w:t>7.0</w:t>
            </w:r>
            <w:r w:rsidR="00D36CC6">
              <w:rPr>
                <w:noProof/>
              </w:rPr>
              <w:tab/>
            </w:r>
            <w:r w:rsidR="00D36CC6" w:rsidRPr="00D96EB9">
              <w:rPr>
                <w:rStyle w:val="Hyperlink"/>
                <w:noProof/>
              </w:rPr>
              <w:t>Monitoring and Review</w:t>
            </w:r>
            <w:r w:rsidR="00D36CC6">
              <w:rPr>
                <w:noProof/>
                <w:webHidden/>
              </w:rPr>
              <w:tab/>
            </w:r>
            <w:r w:rsidR="00D36CC6">
              <w:rPr>
                <w:noProof/>
                <w:webHidden/>
              </w:rPr>
              <w:fldChar w:fldCharType="begin"/>
            </w:r>
            <w:r w:rsidR="00D36CC6">
              <w:rPr>
                <w:noProof/>
                <w:webHidden/>
              </w:rPr>
              <w:instrText xml:space="preserve"> PAGEREF _Toc459281286 \h </w:instrText>
            </w:r>
            <w:r w:rsidR="00D36CC6">
              <w:rPr>
                <w:noProof/>
                <w:webHidden/>
              </w:rPr>
            </w:r>
            <w:r w:rsidR="00D36CC6">
              <w:rPr>
                <w:noProof/>
                <w:webHidden/>
              </w:rPr>
              <w:fldChar w:fldCharType="separate"/>
            </w:r>
            <w:r w:rsidR="00D36CC6">
              <w:rPr>
                <w:noProof/>
                <w:webHidden/>
              </w:rPr>
              <w:t>7</w:t>
            </w:r>
            <w:r w:rsidR="00D36CC6">
              <w:rPr>
                <w:noProof/>
                <w:webHidden/>
              </w:rPr>
              <w:fldChar w:fldCharType="end"/>
            </w:r>
          </w:hyperlink>
        </w:p>
        <w:p w:rsidR="00D36CC6" w:rsidRDefault="00E35905">
          <w:pPr>
            <w:pStyle w:val="TOC1"/>
            <w:tabs>
              <w:tab w:val="right" w:leader="dot" w:pos="9016"/>
            </w:tabs>
            <w:rPr>
              <w:noProof/>
            </w:rPr>
          </w:pPr>
          <w:hyperlink w:anchor="_Toc459281287" w:history="1">
            <w:r w:rsidR="00D36CC6" w:rsidRPr="00D96EB9">
              <w:rPr>
                <w:rStyle w:val="Hyperlink"/>
                <w:noProof/>
              </w:rPr>
              <w:t>Appendix A Application form</w:t>
            </w:r>
            <w:r w:rsidR="00D36CC6">
              <w:rPr>
                <w:noProof/>
                <w:webHidden/>
              </w:rPr>
              <w:tab/>
            </w:r>
            <w:r w:rsidR="00D36CC6">
              <w:rPr>
                <w:noProof/>
                <w:webHidden/>
              </w:rPr>
              <w:fldChar w:fldCharType="begin"/>
            </w:r>
            <w:r w:rsidR="00D36CC6">
              <w:rPr>
                <w:noProof/>
                <w:webHidden/>
              </w:rPr>
              <w:instrText xml:space="preserve"> PAGEREF _Toc459281287 \h </w:instrText>
            </w:r>
            <w:r w:rsidR="00D36CC6">
              <w:rPr>
                <w:noProof/>
                <w:webHidden/>
              </w:rPr>
            </w:r>
            <w:r w:rsidR="00D36CC6">
              <w:rPr>
                <w:noProof/>
                <w:webHidden/>
              </w:rPr>
              <w:fldChar w:fldCharType="separate"/>
            </w:r>
            <w:r w:rsidR="00D36CC6">
              <w:rPr>
                <w:noProof/>
                <w:webHidden/>
              </w:rPr>
              <w:t>8</w:t>
            </w:r>
            <w:r w:rsidR="00D36CC6">
              <w:rPr>
                <w:noProof/>
                <w:webHidden/>
              </w:rPr>
              <w:fldChar w:fldCharType="end"/>
            </w:r>
          </w:hyperlink>
        </w:p>
        <w:p w:rsidR="00D36CC6" w:rsidRDefault="00E35905">
          <w:pPr>
            <w:pStyle w:val="TOC1"/>
            <w:tabs>
              <w:tab w:val="right" w:leader="dot" w:pos="9016"/>
            </w:tabs>
            <w:rPr>
              <w:noProof/>
            </w:rPr>
          </w:pPr>
          <w:hyperlink w:anchor="_Toc459281288" w:history="1">
            <w:r w:rsidR="00D36CC6" w:rsidRPr="00D96EB9">
              <w:rPr>
                <w:rStyle w:val="Hyperlink"/>
                <w:noProof/>
              </w:rPr>
              <w:t>Appendix B Balance of Affordable Housing Fund as of August 2016</w:t>
            </w:r>
            <w:r w:rsidR="00D36CC6">
              <w:rPr>
                <w:noProof/>
                <w:webHidden/>
              </w:rPr>
              <w:tab/>
            </w:r>
            <w:r w:rsidR="00D36CC6">
              <w:rPr>
                <w:noProof/>
                <w:webHidden/>
              </w:rPr>
              <w:fldChar w:fldCharType="begin"/>
            </w:r>
            <w:r w:rsidR="00D36CC6">
              <w:rPr>
                <w:noProof/>
                <w:webHidden/>
              </w:rPr>
              <w:instrText xml:space="preserve"> PAGEREF _Toc459281288 \h </w:instrText>
            </w:r>
            <w:r w:rsidR="00D36CC6">
              <w:rPr>
                <w:noProof/>
                <w:webHidden/>
              </w:rPr>
            </w:r>
            <w:r w:rsidR="00D36CC6">
              <w:rPr>
                <w:noProof/>
                <w:webHidden/>
              </w:rPr>
              <w:fldChar w:fldCharType="separate"/>
            </w:r>
            <w:r w:rsidR="00D36CC6">
              <w:rPr>
                <w:noProof/>
                <w:webHidden/>
              </w:rPr>
              <w:t>10</w:t>
            </w:r>
            <w:r w:rsidR="00D36CC6">
              <w:rPr>
                <w:noProof/>
                <w:webHidden/>
              </w:rPr>
              <w:fldChar w:fldCharType="end"/>
            </w:r>
          </w:hyperlink>
        </w:p>
        <w:p w:rsidR="00D36CC6" w:rsidRDefault="00D36CC6">
          <w:r>
            <w:rPr>
              <w:b/>
              <w:bCs/>
              <w:noProof/>
            </w:rPr>
            <w:fldChar w:fldCharType="end"/>
          </w:r>
        </w:p>
      </w:sdtContent>
    </w:sdt>
    <w:p w:rsidR="00D36CC6" w:rsidRDefault="00D36CC6">
      <w:pPr>
        <w:rPr>
          <w:b/>
        </w:rPr>
      </w:pPr>
      <w:r>
        <w:rPr>
          <w:b/>
        </w:rPr>
        <w:br w:type="page"/>
      </w:r>
    </w:p>
    <w:p w:rsidR="008B322E" w:rsidRPr="008B322E" w:rsidRDefault="00B101B6" w:rsidP="0043297E">
      <w:pPr>
        <w:pStyle w:val="Heading1"/>
      </w:pPr>
      <w:bookmarkStart w:id="0" w:name="_Toc459281280"/>
      <w:r>
        <w:lastRenderedPageBreak/>
        <w:t>1.0</w:t>
      </w:r>
      <w:r>
        <w:tab/>
      </w:r>
      <w:r w:rsidR="008B322E" w:rsidRPr="008B322E">
        <w:t>Introduction.</w:t>
      </w:r>
      <w:bookmarkEnd w:id="0"/>
    </w:p>
    <w:p w:rsidR="00EC5255" w:rsidRDefault="00B9044F" w:rsidP="00B9044F">
      <w:pPr>
        <w:ind w:left="720" w:hanging="720"/>
      </w:pPr>
      <w:r>
        <w:t>1.1</w:t>
      </w:r>
      <w:r>
        <w:tab/>
      </w:r>
      <w:r w:rsidR="00EC5255">
        <w:t xml:space="preserve">This is the Affordable Housing Strategy for the Brecon Beacons National Park.  </w:t>
      </w:r>
      <w:r w:rsidR="002D6C42">
        <w:t>Following an 8 week period of consultation in the Autumn of 2016, this document has been endorsed by the National Park Authority for use in the allocation of funds collected for the provision of affordable housing.</w:t>
      </w:r>
    </w:p>
    <w:p w:rsidR="00BE3BF7" w:rsidRDefault="00B9044F" w:rsidP="00B9044F">
      <w:pPr>
        <w:ind w:left="720" w:hanging="720"/>
      </w:pPr>
      <w:r>
        <w:t>1.2</w:t>
      </w:r>
      <w:r>
        <w:tab/>
      </w:r>
      <w:r w:rsidR="00BE3BF7">
        <w:t>The Authority committed to the production of this strategy in September 2014 with the publication of the adopted Affordable Housing Supplementary Planning Guidance.  Since that time the Authority has been working with Housing Authorities and Registered Social Landlords to determine the contents of this strategy.</w:t>
      </w:r>
    </w:p>
    <w:p w:rsidR="00EC5255" w:rsidRDefault="00B9044F" w:rsidP="00B9044F">
      <w:pPr>
        <w:ind w:left="720" w:hanging="720"/>
      </w:pPr>
      <w:r>
        <w:t>1.3</w:t>
      </w:r>
      <w:r>
        <w:tab/>
      </w:r>
      <w:r w:rsidR="00EC5255">
        <w:t>This document provides further detail in relation to the process by which monies collected under Policy 28</w:t>
      </w:r>
      <w:r w:rsidR="002D6C42">
        <w:t xml:space="preserve"> and CYD LP1</w:t>
      </w:r>
      <w:r w:rsidR="00EC5255">
        <w:t xml:space="preserve"> of the LDP will be spent for the provision of Affordable Housing.  It does this in </w:t>
      </w:r>
      <w:r w:rsidR="008B322E">
        <w:t>three</w:t>
      </w:r>
      <w:r w:rsidR="00EC5255">
        <w:t xml:space="preserve"> ways:</w:t>
      </w:r>
    </w:p>
    <w:p w:rsidR="00EC5255" w:rsidRDefault="00EC5255" w:rsidP="00EC5255">
      <w:pPr>
        <w:pStyle w:val="ListParagraph"/>
        <w:numPr>
          <w:ilvl w:val="0"/>
          <w:numId w:val="1"/>
        </w:numPr>
      </w:pPr>
      <w:r>
        <w:t xml:space="preserve">By providing detail in relation to the process by which such money will be </w:t>
      </w:r>
      <w:r w:rsidR="008B322E">
        <w:t>allocated to appropriate affordable housing schemes</w:t>
      </w:r>
      <w:r>
        <w:t>.</w:t>
      </w:r>
    </w:p>
    <w:p w:rsidR="00EC5255" w:rsidRDefault="00EC5255" w:rsidP="00EC5255">
      <w:pPr>
        <w:pStyle w:val="ListParagraph"/>
        <w:numPr>
          <w:ilvl w:val="0"/>
          <w:numId w:val="1"/>
        </w:numPr>
      </w:pPr>
      <w:r>
        <w:t xml:space="preserve">Sets out the priority areas for the spending of such monies </w:t>
      </w:r>
      <w:r w:rsidR="009F0F8B">
        <w:t>in accordance with housing need.</w:t>
      </w:r>
    </w:p>
    <w:p w:rsidR="008B322E" w:rsidRDefault="008B322E" w:rsidP="00EC5255">
      <w:pPr>
        <w:pStyle w:val="ListParagraph"/>
        <w:numPr>
          <w:ilvl w:val="0"/>
          <w:numId w:val="1"/>
        </w:numPr>
      </w:pPr>
      <w:r>
        <w:t>Defines bodies eligible to apply to the Authority to utilise such monies for the provision of affordable housing.</w:t>
      </w:r>
    </w:p>
    <w:p w:rsidR="008B322E" w:rsidRDefault="00B101B6" w:rsidP="0043297E">
      <w:pPr>
        <w:pStyle w:val="Heading1"/>
      </w:pPr>
      <w:bookmarkStart w:id="1" w:name="_Toc459281281"/>
      <w:r>
        <w:t>2.0</w:t>
      </w:r>
      <w:r>
        <w:tab/>
      </w:r>
      <w:r w:rsidR="008B322E" w:rsidRPr="008B322E">
        <w:t>Background</w:t>
      </w:r>
      <w:bookmarkEnd w:id="1"/>
    </w:p>
    <w:p w:rsidR="00675BA8" w:rsidRDefault="00B9044F" w:rsidP="00B9044F">
      <w:pPr>
        <w:ind w:left="720" w:hanging="720"/>
      </w:pPr>
      <w:r>
        <w:t>2.1</w:t>
      </w:r>
      <w:r>
        <w:tab/>
      </w:r>
      <w:r w:rsidR="00675BA8">
        <w:t xml:space="preserve">As the Local Planning Authority, the National Park authority is responsible for developing, implementing and monitoring policies to enable the provision of affordable housing within the National Park.  However, it is the responsibility of the respective Unitary Authorities as Housing Authorities to deliver affordable housing.  It is also their responsibility to determine the mix of units to be provided </w:t>
      </w:r>
      <w:r w:rsidR="002D6C42">
        <w:t>within the National Park.</w:t>
      </w:r>
    </w:p>
    <w:p w:rsidR="007179E7" w:rsidRDefault="00B9044F" w:rsidP="00B9044F">
      <w:pPr>
        <w:ind w:left="720" w:hanging="720"/>
      </w:pPr>
      <w:r>
        <w:t>2.2</w:t>
      </w:r>
      <w:r>
        <w:tab/>
      </w:r>
      <w:r w:rsidR="007179E7">
        <w:t xml:space="preserve">During the development of the Local Development Plan it was determined that there was a need for 1248 new affordable dwellings to be built between 2007 and 2022.  Amounting to approximately 103 new affordable dwellings to be delivered per annum.  </w:t>
      </w:r>
    </w:p>
    <w:p w:rsidR="007179E7" w:rsidRDefault="00B9044F" w:rsidP="00B9044F">
      <w:pPr>
        <w:ind w:left="720" w:hanging="720"/>
      </w:pPr>
      <w:r>
        <w:t>2.3</w:t>
      </w:r>
      <w:r>
        <w:tab/>
      </w:r>
      <w:r w:rsidR="007179E7">
        <w:t>It is recognised that the housing allocations within the Local Development Plan are not sufficient by t</w:t>
      </w:r>
      <w:r w:rsidR="007D0936">
        <w:t>hemselves to provide all the affordable housing needed within the National Park area.  It is therefore the strategy of the National Park Authority, working with our partners, to maximise all opportunities to contribute to the provision of affordable housing.  One of the ways we attempt to achieve this aim, is by requiring a contribution towards affordable housing from all development which results in the net gain of dwellings, in areas where it is viable to do so.</w:t>
      </w:r>
    </w:p>
    <w:p w:rsidR="007D0936" w:rsidRDefault="00B9044F" w:rsidP="00B9044F">
      <w:pPr>
        <w:ind w:left="720" w:hanging="720"/>
      </w:pPr>
      <w:r>
        <w:t>2.4</w:t>
      </w:r>
      <w:r>
        <w:tab/>
      </w:r>
      <w:r w:rsidR="007D0936">
        <w:t>Where such a contribution wo</w:t>
      </w:r>
      <w:r w:rsidR="00B4113D">
        <w:t xml:space="preserve">uld be less than one whole unit, the obligation is met through the provision of a financial contribution (commuted sum).  Details on how this is calculated is provided in the Authority Approved </w:t>
      </w:r>
      <w:hyperlink r:id="rId10" w:history="1">
        <w:r w:rsidR="00B4113D" w:rsidRPr="00B4113D">
          <w:rPr>
            <w:rStyle w:val="Hyperlink"/>
            <w:i/>
          </w:rPr>
          <w:t>Affordable Housing Supplementary Planning Guidance</w:t>
        </w:r>
      </w:hyperlink>
      <w:r w:rsidR="00B4113D">
        <w:rPr>
          <w:i/>
        </w:rPr>
        <w:t xml:space="preserve"> (</w:t>
      </w:r>
      <w:r w:rsidR="00B4113D">
        <w:t>September 2014).</w:t>
      </w:r>
    </w:p>
    <w:p w:rsidR="00B4113D" w:rsidRPr="00B4113D" w:rsidRDefault="00B9044F" w:rsidP="00B9044F">
      <w:pPr>
        <w:ind w:left="720" w:hanging="720"/>
      </w:pPr>
      <w:r>
        <w:t>2.5</w:t>
      </w:r>
      <w:r>
        <w:tab/>
      </w:r>
      <w:r w:rsidR="00B4113D">
        <w:t xml:space="preserve">Commuted sums towards the provision of affordable housing are held by the National Park Authority in </w:t>
      </w:r>
      <w:r w:rsidR="00BE3BF7">
        <w:t>an ear marked</w:t>
      </w:r>
      <w:r w:rsidR="00B4113D">
        <w:t xml:space="preserve"> reserve for the provision of affordable housing</w:t>
      </w:r>
      <w:r w:rsidR="00BE3BF7">
        <w:t>.  This reserve is referred to as ‘</w:t>
      </w:r>
      <w:r w:rsidR="00BE3BF7" w:rsidRPr="00BE3BF7">
        <w:rPr>
          <w:i/>
        </w:rPr>
        <w:t>The Brecon Beacons National Park Authority Affordable Housing Fund</w:t>
      </w:r>
      <w:r w:rsidR="00BE3BF7">
        <w:t>’ or AHF.</w:t>
      </w:r>
      <w:r w:rsidR="00B4113D">
        <w:t xml:space="preserve">  Such money will be released to eligible organisations for the development of new affordable housing.  The allocation of such funds is set out below.</w:t>
      </w:r>
    </w:p>
    <w:p w:rsidR="001877D1" w:rsidRDefault="001877D1" w:rsidP="00EC5255">
      <w:pPr>
        <w:rPr>
          <w:b/>
        </w:rPr>
      </w:pPr>
    </w:p>
    <w:p w:rsidR="00EC5255" w:rsidRDefault="00B101B6" w:rsidP="0043297E">
      <w:pPr>
        <w:pStyle w:val="Heading1"/>
      </w:pPr>
      <w:bookmarkStart w:id="2" w:name="_Toc459281282"/>
      <w:r>
        <w:lastRenderedPageBreak/>
        <w:t>3.0</w:t>
      </w:r>
      <w:r>
        <w:tab/>
      </w:r>
      <w:r w:rsidR="008B322E">
        <w:t>Allocation Process</w:t>
      </w:r>
      <w:bookmarkEnd w:id="2"/>
    </w:p>
    <w:p w:rsidR="008B322E" w:rsidRDefault="00B9044F" w:rsidP="00B9044F">
      <w:pPr>
        <w:ind w:left="720" w:hanging="720"/>
      </w:pPr>
      <w:r>
        <w:t>3.1</w:t>
      </w:r>
      <w:r>
        <w:tab/>
      </w:r>
      <w:r w:rsidR="00BE3BF7">
        <w:t xml:space="preserve">On </w:t>
      </w:r>
      <w:r w:rsidR="00962A33">
        <w:t>May 1st</w:t>
      </w:r>
      <w:r w:rsidR="00BE3BF7">
        <w:t xml:space="preserve"> of each year this strategy is operational, the National Park Authority will invite applications from eligible bodies to the AHF.  This invitation will be published to the Authorities Website and will include details of:</w:t>
      </w:r>
    </w:p>
    <w:p w:rsidR="00BE3BF7" w:rsidRDefault="00BE3BF7" w:rsidP="00BE3BF7">
      <w:pPr>
        <w:pStyle w:val="ListParagraph"/>
        <w:numPr>
          <w:ilvl w:val="0"/>
          <w:numId w:val="2"/>
        </w:numPr>
      </w:pPr>
      <w:r>
        <w:t>The total amount of money available for allocation.</w:t>
      </w:r>
    </w:p>
    <w:p w:rsidR="00BE3BF7" w:rsidRDefault="00BE3BF7" w:rsidP="00BE3BF7">
      <w:pPr>
        <w:pStyle w:val="ListParagraph"/>
        <w:numPr>
          <w:ilvl w:val="0"/>
          <w:numId w:val="2"/>
        </w:numPr>
      </w:pPr>
      <w:r>
        <w:t>The areas from which the money has been collected.</w:t>
      </w:r>
    </w:p>
    <w:p w:rsidR="00BE3BF7" w:rsidRDefault="00BE3BF7" w:rsidP="00BE3BF7">
      <w:pPr>
        <w:pStyle w:val="ListParagraph"/>
        <w:numPr>
          <w:ilvl w:val="0"/>
          <w:numId w:val="2"/>
        </w:numPr>
      </w:pPr>
      <w:r>
        <w:t>Information that will need to be submitted in support of an application (see appendix a for further details)</w:t>
      </w:r>
    </w:p>
    <w:p w:rsidR="00BE3BF7" w:rsidRDefault="00BE3BF7" w:rsidP="00BE3BF7">
      <w:pPr>
        <w:pStyle w:val="ListParagraph"/>
        <w:numPr>
          <w:ilvl w:val="0"/>
          <w:numId w:val="2"/>
        </w:numPr>
      </w:pPr>
      <w:r>
        <w:t>Closing date for the submission of application (usually a 6 week application period)</w:t>
      </w:r>
    </w:p>
    <w:p w:rsidR="00BE3BF7" w:rsidRDefault="00B9044F" w:rsidP="00B9044F">
      <w:pPr>
        <w:ind w:left="720" w:hanging="720"/>
      </w:pPr>
      <w:r>
        <w:t>3.2</w:t>
      </w:r>
      <w:r>
        <w:tab/>
      </w:r>
      <w:r w:rsidR="001877D1">
        <w:t>Any application received by the Authority will be passed to the relevant Strategic Housing Authority for their comment.  The Strategic Housing Authority will provide a report on the appropriateness of each scheme considering</w:t>
      </w:r>
      <w:r w:rsidR="001F604F">
        <w:t xml:space="preserve"> the following</w:t>
      </w:r>
      <w:r w:rsidR="001877D1">
        <w:t xml:space="preserve"> three elements</w:t>
      </w:r>
    </w:p>
    <w:p w:rsidR="001877D1" w:rsidRDefault="001877D1" w:rsidP="001877D1">
      <w:pPr>
        <w:pStyle w:val="ListParagraph"/>
        <w:numPr>
          <w:ilvl w:val="0"/>
          <w:numId w:val="3"/>
        </w:numPr>
      </w:pPr>
      <w:r>
        <w:t>Appropriateness of the scheme to meet housing need within the area</w:t>
      </w:r>
    </w:p>
    <w:p w:rsidR="001877D1" w:rsidRDefault="001877D1" w:rsidP="001877D1">
      <w:pPr>
        <w:pStyle w:val="ListParagraph"/>
        <w:numPr>
          <w:ilvl w:val="0"/>
          <w:numId w:val="3"/>
        </w:numPr>
      </w:pPr>
      <w:r>
        <w:t>Deliverability of scheme</w:t>
      </w:r>
    </w:p>
    <w:p w:rsidR="001877D1" w:rsidRDefault="001877D1" w:rsidP="007041E2">
      <w:pPr>
        <w:pStyle w:val="ListParagraph"/>
        <w:numPr>
          <w:ilvl w:val="0"/>
          <w:numId w:val="3"/>
        </w:numPr>
      </w:pPr>
      <w:r>
        <w:t xml:space="preserve">Compliance with </w:t>
      </w:r>
      <w:r w:rsidR="005F5DAF">
        <w:t>Unitary Authority Affordable Housing Strategies.</w:t>
      </w:r>
    </w:p>
    <w:p w:rsidR="001877D1" w:rsidRDefault="00B9044F" w:rsidP="00B9044F">
      <w:pPr>
        <w:ind w:left="720" w:hanging="720"/>
      </w:pPr>
      <w:r>
        <w:t>3.3</w:t>
      </w:r>
      <w:r>
        <w:tab/>
      </w:r>
      <w:r w:rsidR="005F5DAF">
        <w:t>The Authority will</w:t>
      </w:r>
      <w:r w:rsidR="00B101B6">
        <w:t xml:space="preserve"> then</w:t>
      </w:r>
      <w:r w:rsidR="005F5DAF">
        <w:t xml:space="preserve"> hold a meeting of the Members Affordable Housing Working Group.  </w:t>
      </w:r>
      <w:r w:rsidR="002D6C42">
        <w:t>Where relevant Strategic Housing Officers will be invited to attend these meetings to provide advice in relation to the applications being considered</w:t>
      </w:r>
      <w:r w:rsidR="00C71420">
        <w:t>.</w:t>
      </w:r>
    </w:p>
    <w:p w:rsidR="001F604F" w:rsidRDefault="00B9044F" w:rsidP="00B9044F">
      <w:pPr>
        <w:ind w:left="720" w:hanging="720"/>
      </w:pPr>
      <w:r>
        <w:t>3.4</w:t>
      </w:r>
      <w:r>
        <w:tab/>
      </w:r>
      <w:r w:rsidR="00C71420">
        <w:t>The Members Affordable Housing Working Group will consider the applications</w:t>
      </w:r>
      <w:r w:rsidR="001F604F">
        <w:t xml:space="preserve"> </w:t>
      </w:r>
      <w:r w:rsidR="00002B07">
        <w:t xml:space="preserve">along with </w:t>
      </w:r>
      <w:r w:rsidR="001F604F">
        <w:t>the following information</w:t>
      </w:r>
      <w:r w:rsidR="00002B07">
        <w:t>;</w:t>
      </w:r>
    </w:p>
    <w:p w:rsidR="001F604F" w:rsidRDefault="001F604F" w:rsidP="001F604F">
      <w:pPr>
        <w:pStyle w:val="ListParagraph"/>
        <w:numPr>
          <w:ilvl w:val="0"/>
          <w:numId w:val="4"/>
        </w:numPr>
      </w:pPr>
      <w:r>
        <w:t>The location from which monies were originally collected</w:t>
      </w:r>
    </w:p>
    <w:p w:rsidR="001F604F" w:rsidRDefault="001F604F" w:rsidP="001F604F">
      <w:pPr>
        <w:pStyle w:val="ListParagraph"/>
        <w:numPr>
          <w:ilvl w:val="0"/>
          <w:numId w:val="4"/>
        </w:numPr>
      </w:pPr>
      <w:r>
        <w:t>The priority areas for spending monies (see section 4 below for more information)</w:t>
      </w:r>
    </w:p>
    <w:p w:rsidR="001F604F" w:rsidRDefault="001F604F" w:rsidP="001F604F">
      <w:pPr>
        <w:pStyle w:val="ListParagraph"/>
        <w:numPr>
          <w:ilvl w:val="0"/>
          <w:numId w:val="4"/>
        </w:numPr>
      </w:pPr>
      <w:r>
        <w:t>The information supplied by the Strategic Housing Officers relating to the appropriateness of each scheme</w:t>
      </w:r>
    </w:p>
    <w:p w:rsidR="00962A33" w:rsidRDefault="00962A33" w:rsidP="001F604F">
      <w:pPr>
        <w:pStyle w:val="ListParagraph"/>
        <w:numPr>
          <w:ilvl w:val="0"/>
          <w:numId w:val="4"/>
        </w:numPr>
      </w:pPr>
      <w:r>
        <w:t>Appropriateness of the scheme in Planning Terms</w:t>
      </w:r>
    </w:p>
    <w:p w:rsidR="00B101B6" w:rsidRDefault="00B9044F" w:rsidP="00B9044F">
      <w:pPr>
        <w:ind w:left="720" w:hanging="720"/>
      </w:pPr>
      <w:r>
        <w:t>3.5</w:t>
      </w:r>
      <w:r>
        <w:tab/>
      </w:r>
      <w:r w:rsidR="00B101B6">
        <w:t>The Members Affordable Housing Working Group will make a recommendation in relation to each application.</w:t>
      </w:r>
    </w:p>
    <w:p w:rsidR="00B101B6" w:rsidRDefault="00B9044F" w:rsidP="00B9044F">
      <w:pPr>
        <w:ind w:left="720" w:hanging="720"/>
      </w:pPr>
      <w:r>
        <w:t>3.6</w:t>
      </w:r>
      <w:r>
        <w:tab/>
      </w:r>
      <w:r w:rsidR="00B101B6">
        <w:t xml:space="preserve">A report will then be provided to the next available meeting of the National Park Authority detailing the findings of the Members Affordable Housing Working Group including recommendations for </w:t>
      </w:r>
      <w:r w:rsidR="001F604F">
        <w:t>the allocation of available monies to named schemes.</w:t>
      </w:r>
    </w:p>
    <w:p w:rsidR="001F604F" w:rsidRDefault="00B9044F" w:rsidP="00B9044F">
      <w:pPr>
        <w:ind w:left="720" w:hanging="720"/>
      </w:pPr>
      <w:r>
        <w:t>3.7</w:t>
      </w:r>
      <w:r>
        <w:tab/>
      </w:r>
      <w:r w:rsidR="001F604F">
        <w:t>The allocation of monies from the AHF will be the decision of the National Park Authority.  This decision will be made in public session and will be a matter of public record.</w:t>
      </w:r>
    </w:p>
    <w:p w:rsidR="00D6198C" w:rsidRDefault="00B9044F" w:rsidP="00B9044F">
      <w:pPr>
        <w:ind w:left="720" w:hanging="720"/>
      </w:pPr>
      <w:r>
        <w:t>3.8</w:t>
      </w:r>
      <w:r>
        <w:tab/>
      </w:r>
      <w:r w:rsidR="001F604F">
        <w:t xml:space="preserve">Monies will be released to successful applicants following </w:t>
      </w:r>
      <w:r w:rsidR="00D6198C">
        <w:t xml:space="preserve">the decision of the NPA, with the condition that </w:t>
      </w:r>
      <w:r w:rsidR="00EB414B">
        <w:t xml:space="preserve">it is spent on the scheme applied for, </w:t>
      </w:r>
      <w:r w:rsidR="00D6198C">
        <w:t>the Authority be kept informed of the progress of the scheme and</w:t>
      </w:r>
      <w:r w:rsidR="00EB414B">
        <w:t xml:space="preserve"> provided with evidence as to</w:t>
      </w:r>
      <w:r w:rsidR="00D6198C">
        <w:t xml:space="preserve"> when the money has been spent.  </w:t>
      </w:r>
    </w:p>
    <w:p w:rsidR="00CC4EDF" w:rsidRDefault="00CC4EDF" w:rsidP="00B9044F">
      <w:pPr>
        <w:ind w:left="720" w:hanging="720"/>
      </w:pPr>
      <w:r>
        <w:t>3.9</w:t>
      </w:r>
      <w:r>
        <w:tab/>
        <w:t>Monies must be spent within three years of allocation.  Any unspent monies retained by the applicant after this time must be returned to the BBNPA AHF.</w:t>
      </w:r>
    </w:p>
    <w:p w:rsidR="008B322E" w:rsidRDefault="00B101B6" w:rsidP="0043297E">
      <w:pPr>
        <w:pStyle w:val="Heading1"/>
      </w:pPr>
      <w:bookmarkStart w:id="3" w:name="_Toc459281283"/>
      <w:r>
        <w:t>4.0</w:t>
      </w:r>
      <w:r>
        <w:tab/>
      </w:r>
      <w:r w:rsidR="008B322E">
        <w:t>Affordable Housing Priority Areas</w:t>
      </w:r>
      <w:bookmarkEnd w:id="3"/>
    </w:p>
    <w:p w:rsidR="00D6198C" w:rsidRDefault="00B9044F" w:rsidP="00B9044F">
      <w:pPr>
        <w:ind w:left="720" w:hanging="720"/>
      </w:pPr>
      <w:r>
        <w:t>4.1</w:t>
      </w:r>
      <w:r>
        <w:tab/>
      </w:r>
      <w:r w:rsidR="00D6198C">
        <w:t xml:space="preserve">Utilising the latest housing waiting list data the Authority has mapped housing need across the Authority by Community/Town Council area.  The need is broken into six bands as follows </w:t>
      </w:r>
    </w:p>
    <w:p w:rsidR="00D6198C" w:rsidRDefault="00D6198C" w:rsidP="00EC5255"/>
    <w:tbl>
      <w:tblPr>
        <w:tblStyle w:val="TableGrid"/>
        <w:tblW w:w="0" w:type="auto"/>
        <w:tblLook w:val="04A0" w:firstRow="1" w:lastRow="0" w:firstColumn="1" w:lastColumn="0" w:noHBand="0" w:noVBand="1"/>
      </w:tblPr>
      <w:tblGrid>
        <w:gridCol w:w="3005"/>
        <w:gridCol w:w="959"/>
        <w:gridCol w:w="5052"/>
      </w:tblGrid>
      <w:tr w:rsidR="00D6198C" w:rsidRPr="00793F68" w:rsidTr="00793F68">
        <w:tc>
          <w:tcPr>
            <w:tcW w:w="3005" w:type="dxa"/>
          </w:tcPr>
          <w:p w:rsidR="00D6198C" w:rsidRPr="00793F68" w:rsidRDefault="00793F68" w:rsidP="00EC5255">
            <w:pPr>
              <w:rPr>
                <w:b/>
              </w:rPr>
            </w:pPr>
            <w:r w:rsidRPr="00793F68">
              <w:rPr>
                <w:b/>
              </w:rPr>
              <w:t>Category</w:t>
            </w:r>
          </w:p>
        </w:tc>
        <w:tc>
          <w:tcPr>
            <w:tcW w:w="959" w:type="dxa"/>
          </w:tcPr>
          <w:p w:rsidR="00D6198C" w:rsidRPr="00793F68" w:rsidRDefault="00793F68" w:rsidP="00EC5255">
            <w:pPr>
              <w:rPr>
                <w:b/>
              </w:rPr>
            </w:pPr>
            <w:r w:rsidRPr="00793F68">
              <w:rPr>
                <w:b/>
              </w:rPr>
              <w:t>Colour on map</w:t>
            </w:r>
          </w:p>
        </w:tc>
        <w:tc>
          <w:tcPr>
            <w:tcW w:w="5052" w:type="dxa"/>
          </w:tcPr>
          <w:p w:rsidR="00D6198C" w:rsidRPr="00793F68" w:rsidRDefault="00793F68" w:rsidP="00EC5255">
            <w:pPr>
              <w:rPr>
                <w:b/>
              </w:rPr>
            </w:pPr>
            <w:r w:rsidRPr="00793F68">
              <w:rPr>
                <w:b/>
              </w:rPr>
              <w:t>Number of people on waiting list</w:t>
            </w:r>
          </w:p>
        </w:tc>
      </w:tr>
      <w:tr w:rsidR="00793F68" w:rsidTr="00793F68">
        <w:tc>
          <w:tcPr>
            <w:tcW w:w="3005" w:type="dxa"/>
          </w:tcPr>
          <w:p w:rsidR="00793F68" w:rsidRDefault="00793F68" w:rsidP="00EC5255">
            <w:r>
              <w:t>No known need</w:t>
            </w:r>
          </w:p>
        </w:tc>
        <w:tc>
          <w:tcPr>
            <w:tcW w:w="959" w:type="dxa"/>
          </w:tcPr>
          <w:p w:rsidR="00793F68" w:rsidRDefault="00793F68" w:rsidP="00EC5255"/>
        </w:tc>
        <w:tc>
          <w:tcPr>
            <w:tcW w:w="5052" w:type="dxa"/>
          </w:tcPr>
          <w:p w:rsidR="00793F68" w:rsidRDefault="00793F68" w:rsidP="00EC5255">
            <w:r>
              <w:t>Not known/less than 1</w:t>
            </w:r>
          </w:p>
        </w:tc>
      </w:tr>
      <w:tr w:rsidR="00793F68" w:rsidTr="00793F68">
        <w:tc>
          <w:tcPr>
            <w:tcW w:w="3005" w:type="dxa"/>
          </w:tcPr>
          <w:p w:rsidR="00793F68" w:rsidRDefault="00793F68" w:rsidP="00EC5255">
            <w:r>
              <w:t xml:space="preserve">Low need </w:t>
            </w:r>
          </w:p>
        </w:tc>
        <w:tc>
          <w:tcPr>
            <w:tcW w:w="959" w:type="dxa"/>
            <w:shd w:val="clear" w:color="auto" w:fill="00FF99"/>
          </w:tcPr>
          <w:p w:rsidR="00793F68" w:rsidRDefault="00793F68" w:rsidP="00EC5255"/>
        </w:tc>
        <w:tc>
          <w:tcPr>
            <w:tcW w:w="5052" w:type="dxa"/>
          </w:tcPr>
          <w:p w:rsidR="00793F68" w:rsidRDefault="00793F68" w:rsidP="00EC5255">
            <w:r>
              <w:t>Between 1 and 63 people</w:t>
            </w:r>
          </w:p>
        </w:tc>
      </w:tr>
      <w:tr w:rsidR="00793F68" w:rsidTr="0007351A">
        <w:tc>
          <w:tcPr>
            <w:tcW w:w="3005" w:type="dxa"/>
          </w:tcPr>
          <w:p w:rsidR="00793F68" w:rsidRDefault="00793F68" w:rsidP="00EC5255">
            <w:r>
              <w:t>Moderate need</w:t>
            </w:r>
          </w:p>
        </w:tc>
        <w:tc>
          <w:tcPr>
            <w:tcW w:w="959" w:type="dxa"/>
            <w:shd w:val="clear" w:color="auto" w:fill="CCCC00"/>
          </w:tcPr>
          <w:p w:rsidR="00793F68" w:rsidRDefault="00793F68" w:rsidP="00EC5255"/>
        </w:tc>
        <w:tc>
          <w:tcPr>
            <w:tcW w:w="5052" w:type="dxa"/>
          </w:tcPr>
          <w:p w:rsidR="00793F68" w:rsidRDefault="00793F68" w:rsidP="00EC5255">
            <w:r>
              <w:t>Between 64 and 125 people</w:t>
            </w:r>
          </w:p>
        </w:tc>
      </w:tr>
      <w:tr w:rsidR="00793F68" w:rsidTr="00793F68">
        <w:tc>
          <w:tcPr>
            <w:tcW w:w="3005" w:type="dxa"/>
          </w:tcPr>
          <w:p w:rsidR="00793F68" w:rsidRDefault="00793F68" w:rsidP="00793F68">
            <w:r>
              <w:t>High need</w:t>
            </w:r>
          </w:p>
        </w:tc>
        <w:tc>
          <w:tcPr>
            <w:tcW w:w="959" w:type="dxa"/>
            <w:shd w:val="clear" w:color="auto" w:fill="FFCC00"/>
          </w:tcPr>
          <w:p w:rsidR="00793F68" w:rsidRDefault="00793F68" w:rsidP="00EC5255"/>
        </w:tc>
        <w:tc>
          <w:tcPr>
            <w:tcW w:w="5052" w:type="dxa"/>
          </w:tcPr>
          <w:p w:rsidR="00793F68" w:rsidRDefault="00793F68" w:rsidP="007041E2">
            <w:r>
              <w:t xml:space="preserve">Between 125 and </w:t>
            </w:r>
            <w:r w:rsidR="007041E2">
              <w:t>250</w:t>
            </w:r>
            <w:r>
              <w:t xml:space="preserve"> people</w:t>
            </w:r>
          </w:p>
        </w:tc>
      </w:tr>
      <w:tr w:rsidR="00793F68" w:rsidTr="008F6150">
        <w:tc>
          <w:tcPr>
            <w:tcW w:w="3005" w:type="dxa"/>
          </w:tcPr>
          <w:p w:rsidR="00793F68" w:rsidRDefault="007041E2" w:rsidP="007041E2">
            <w:r>
              <w:t>Very</w:t>
            </w:r>
            <w:r w:rsidR="00793F68">
              <w:t xml:space="preserve"> </w:t>
            </w:r>
            <w:r>
              <w:t>H</w:t>
            </w:r>
            <w:r w:rsidR="00793F68">
              <w:t>igh need</w:t>
            </w:r>
          </w:p>
        </w:tc>
        <w:tc>
          <w:tcPr>
            <w:tcW w:w="959" w:type="dxa"/>
            <w:shd w:val="clear" w:color="auto" w:fill="FF0000"/>
          </w:tcPr>
          <w:p w:rsidR="00793F68" w:rsidRDefault="00793F68" w:rsidP="00EC5255"/>
        </w:tc>
        <w:tc>
          <w:tcPr>
            <w:tcW w:w="5052" w:type="dxa"/>
          </w:tcPr>
          <w:p w:rsidR="00793F68" w:rsidRDefault="00793F68" w:rsidP="007041E2">
            <w:r>
              <w:t>Between 250 and</w:t>
            </w:r>
            <w:r w:rsidR="007041E2">
              <w:t xml:space="preserve"> 750</w:t>
            </w:r>
            <w:r>
              <w:t xml:space="preserve"> people</w:t>
            </w:r>
          </w:p>
        </w:tc>
      </w:tr>
    </w:tbl>
    <w:p w:rsidR="00D6198C" w:rsidRDefault="00D6198C" w:rsidP="00EC5255"/>
    <w:p w:rsidR="00793F68" w:rsidRDefault="00B9044F" w:rsidP="00B9044F">
      <w:pPr>
        <w:ind w:left="720" w:hanging="720"/>
      </w:pPr>
      <w:r>
        <w:t>4.2</w:t>
      </w:r>
      <w:r>
        <w:tab/>
      </w:r>
      <w:r w:rsidR="008C220D">
        <w:t xml:space="preserve">The map </w:t>
      </w:r>
      <w:r w:rsidR="00DF4C4F">
        <w:t>showing the spatial distribution of these categories is</w:t>
      </w:r>
      <w:r w:rsidR="008C220D">
        <w:t xml:space="preserve"> shown at figure 1 below.</w:t>
      </w:r>
      <w:r w:rsidR="000463D7">
        <w:t xml:space="preserve"> This map is correct as of the </w:t>
      </w:r>
      <w:r w:rsidR="007041E2">
        <w:t>23</w:t>
      </w:r>
      <w:r w:rsidR="007041E2" w:rsidRPr="007041E2">
        <w:rPr>
          <w:vertAlign w:val="superscript"/>
        </w:rPr>
        <w:t>rd</w:t>
      </w:r>
      <w:r w:rsidR="007041E2">
        <w:t xml:space="preserve"> January 2017</w:t>
      </w:r>
      <w:r w:rsidR="000463D7">
        <w:t>.</w:t>
      </w:r>
    </w:p>
    <w:p w:rsidR="0007351A" w:rsidRDefault="00B9044F" w:rsidP="00B9044F">
      <w:pPr>
        <w:ind w:left="720" w:hanging="720"/>
      </w:pPr>
      <w:r>
        <w:t>4.3</w:t>
      </w:r>
      <w:r>
        <w:tab/>
      </w:r>
      <w:r w:rsidR="008C220D">
        <w:t xml:space="preserve">In assessing applications to the AHF priority will be given to those schemes within areas with the highest level of need. </w:t>
      </w:r>
    </w:p>
    <w:p w:rsidR="00630D96" w:rsidRDefault="00B9044F" w:rsidP="00B9044F">
      <w:pPr>
        <w:ind w:left="720" w:hanging="720"/>
      </w:pPr>
      <w:r>
        <w:t>4.4</w:t>
      </w:r>
      <w:r>
        <w:tab/>
      </w:r>
      <w:r w:rsidR="0007351A">
        <w:t>However</w:t>
      </w:r>
      <w:r w:rsidR="008C220D">
        <w:t xml:space="preserve"> in allocating the monies, consideration must also be given to where such monies were collected.  It is the intention of the NPA to utilise monies within the </w:t>
      </w:r>
      <w:r w:rsidR="00753ECC">
        <w:t xml:space="preserve">settlement or </w:t>
      </w:r>
      <w:r w:rsidR="008C220D">
        <w:t>community council area in which they were collected if this is at all possible.  However, often the value of such contributions is such that it would not provide a meaningful amount of grant to bring forward a</w:t>
      </w:r>
      <w:r w:rsidR="00FE2082">
        <w:t>n appropriate</w:t>
      </w:r>
      <w:r w:rsidR="008C220D">
        <w:t xml:space="preserve"> development scheme.  Accordingly it may be necessary to </w:t>
      </w:r>
      <w:r w:rsidR="00DF4C4F">
        <w:t xml:space="preserve">pool contributions (up to five) to provide greater opportunities for the money to bring forward affordable housing development on the ground.  </w:t>
      </w:r>
    </w:p>
    <w:p w:rsidR="00B9044F" w:rsidRDefault="00B9044F" w:rsidP="00B9044F">
      <w:pPr>
        <w:ind w:left="720" w:hanging="720"/>
      </w:pPr>
      <w:r>
        <w:t>4.5</w:t>
      </w:r>
      <w:r>
        <w:tab/>
      </w:r>
      <w:r w:rsidR="00DF4C4F">
        <w:t xml:space="preserve">The cascade for spending affordable housing contributions is set out at Appendix 9 of the Authority Approved </w:t>
      </w:r>
      <w:r w:rsidR="00DF4C4F">
        <w:rPr>
          <w:i/>
        </w:rPr>
        <w:t xml:space="preserve">Affordable Housing Supplementary Planning Guidance </w:t>
      </w:r>
      <w:r w:rsidR="00DF4C4F">
        <w:t xml:space="preserve">(BBNPA September 2014).  Criteria e of this cascade sets out that where money </w:t>
      </w:r>
      <w:r w:rsidR="00FE2082">
        <w:t>cannot be utilised</w:t>
      </w:r>
      <w:r w:rsidR="00DF4C4F">
        <w:t xml:space="preserve"> within the community council and adjoining community council areas then it is possible to utilise Affordable Housing Submarket Areas as a geographical area for the spend</w:t>
      </w:r>
      <w:r w:rsidR="00FE2082">
        <w:t xml:space="preserve">ing of monies.  The NPA consider this to be the most appropriate geographical area of search for suitable schemes to be funded by the BBNPA AHF.  </w:t>
      </w:r>
      <w:r w:rsidR="00753ECC">
        <w:t>For example, if monies were collected from the Settlement of Sennybridge, and no suitable scheme could be found within Maescar, Llywel or Crai Community Council, areas, that money could potentially be utilised for suitable Affordable Housing Schemes anywhere within the Brecon and Rural Hinterland Submarket Area.  It must be stressed however, that it will always be the intention of the NPA to spend monies as close to their point of collection as is possible.</w:t>
      </w:r>
      <w:r w:rsidR="00630D96">
        <w:t xml:space="preserve"> </w:t>
      </w:r>
      <w:r w:rsidR="00753ECC">
        <w:t xml:space="preserve"> </w:t>
      </w:r>
      <w:r w:rsidR="00FE2082">
        <w:t>Boundaries for the Affordable Housing Submarket Areas area are shown on the Affordable Housing Need</w:t>
      </w:r>
      <w:r w:rsidR="001543A2">
        <w:t xml:space="preserve"> Map (figure 1).  </w:t>
      </w:r>
    </w:p>
    <w:p w:rsidR="00B9044F" w:rsidRDefault="00B9044F">
      <w:r>
        <w:br w:type="page"/>
      </w:r>
    </w:p>
    <w:p w:rsidR="008C220D" w:rsidRPr="00DF4C4F" w:rsidRDefault="008C220D" w:rsidP="00B9044F">
      <w:pPr>
        <w:ind w:left="720" w:hanging="720"/>
      </w:pPr>
    </w:p>
    <w:p w:rsidR="008C220D" w:rsidRDefault="00B9044F" w:rsidP="00B9044F">
      <w:pPr>
        <w:ind w:left="720" w:hanging="720"/>
      </w:pPr>
      <w:r>
        <w:t>4.5</w:t>
      </w:r>
      <w:r>
        <w:tab/>
      </w:r>
      <w:r w:rsidR="00753ECC">
        <w:t>For each affordable housing submarket area the priority ar</w:t>
      </w:r>
      <w:r w:rsidR="00A14A1F">
        <w:t>eas for spending are as follows (areas are listed in priority of need)</w:t>
      </w:r>
    </w:p>
    <w:p w:rsidR="00B9044F" w:rsidRDefault="00B9044F" w:rsidP="00B9044F">
      <w:pPr>
        <w:ind w:left="720" w:hanging="720"/>
      </w:pPr>
    </w:p>
    <w:tbl>
      <w:tblPr>
        <w:tblStyle w:val="TableGrid"/>
        <w:tblW w:w="0" w:type="auto"/>
        <w:tblLook w:val="04A0" w:firstRow="1" w:lastRow="0" w:firstColumn="1" w:lastColumn="0" w:noHBand="0" w:noVBand="1"/>
      </w:tblPr>
      <w:tblGrid>
        <w:gridCol w:w="4088"/>
        <w:gridCol w:w="851"/>
        <w:gridCol w:w="4041"/>
      </w:tblGrid>
      <w:tr w:rsidR="0014219D" w:rsidTr="0014219D">
        <w:tc>
          <w:tcPr>
            <w:tcW w:w="4088" w:type="dxa"/>
            <w:tcBorders>
              <w:top w:val="single" w:sz="18" w:space="0" w:color="auto"/>
              <w:left w:val="single" w:sz="18" w:space="0" w:color="auto"/>
              <w:bottom w:val="single" w:sz="18" w:space="0" w:color="auto"/>
            </w:tcBorders>
          </w:tcPr>
          <w:p w:rsidR="00753ECC" w:rsidRPr="00A14A1F" w:rsidRDefault="00A14A1F" w:rsidP="00EC5255">
            <w:pPr>
              <w:rPr>
                <w:b/>
              </w:rPr>
            </w:pPr>
            <w:r w:rsidRPr="00A14A1F">
              <w:rPr>
                <w:b/>
              </w:rPr>
              <w:t xml:space="preserve">Affordable Housing Submarket Area </w:t>
            </w:r>
          </w:p>
        </w:tc>
        <w:tc>
          <w:tcPr>
            <w:tcW w:w="851" w:type="dxa"/>
            <w:tcBorders>
              <w:top w:val="single" w:sz="18" w:space="0" w:color="auto"/>
              <w:bottom w:val="single" w:sz="18" w:space="0" w:color="auto"/>
            </w:tcBorders>
          </w:tcPr>
          <w:p w:rsidR="00753ECC" w:rsidRPr="00A14A1F" w:rsidRDefault="00A14A1F" w:rsidP="00EC5255">
            <w:pPr>
              <w:rPr>
                <w:b/>
              </w:rPr>
            </w:pPr>
            <w:r w:rsidRPr="00A14A1F">
              <w:rPr>
                <w:b/>
              </w:rPr>
              <w:t>Need</w:t>
            </w:r>
          </w:p>
        </w:tc>
        <w:tc>
          <w:tcPr>
            <w:tcW w:w="4041" w:type="dxa"/>
            <w:tcBorders>
              <w:top w:val="single" w:sz="18" w:space="0" w:color="auto"/>
              <w:bottom w:val="single" w:sz="18" w:space="0" w:color="auto"/>
              <w:right w:val="single" w:sz="18" w:space="0" w:color="auto"/>
            </w:tcBorders>
          </w:tcPr>
          <w:p w:rsidR="00753ECC" w:rsidRPr="00A14A1F" w:rsidRDefault="00A14A1F" w:rsidP="00EC5255">
            <w:pPr>
              <w:rPr>
                <w:b/>
              </w:rPr>
            </w:pPr>
            <w:r>
              <w:rPr>
                <w:b/>
              </w:rPr>
              <w:t xml:space="preserve">Priority Community/Town Council </w:t>
            </w:r>
          </w:p>
        </w:tc>
      </w:tr>
      <w:tr w:rsidR="00565083" w:rsidTr="007041E2">
        <w:tc>
          <w:tcPr>
            <w:tcW w:w="4088" w:type="dxa"/>
            <w:vMerge w:val="restart"/>
            <w:tcBorders>
              <w:top w:val="single" w:sz="18" w:space="0" w:color="auto"/>
              <w:left w:val="single" w:sz="18" w:space="0" w:color="auto"/>
            </w:tcBorders>
          </w:tcPr>
          <w:p w:rsidR="00565083" w:rsidRPr="00A14A1F" w:rsidRDefault="00565083" w:rsidP="00EC5255">
            <w:r>
              <w:t>Brecon and Rural Hinterland</w:t>
            </w:r>
          </w:p>
        </w:tc>
        <w:tc>
          <w:tcPr>
            <w:tcW w:w="851" w:type="dxa"/>
            <w:tcBorders>
              <w:top w:val="single" w:sz="18" w:space="0" w:color="auto"/>
            </w:tcBorders>
            <w:shd w:val="clear" w:color="auto" w:fill="FF0000"/>
          </w:tcPr>
          <w:p w:rsidR="00565083" w:rsidRPr="00A14A1F" w:rsidRDefault="00565083" w:rsidP="00EC5255">
            <w:pPr>
              <w:rPr>
                <w:b/>
              </w:rPr>
            </w:pPr>
          </w:p>
        </w:tc>
        <w:tc>
          <w:tcPr>
            <w:tcW w:w="4041" w:type="dxa"/>
            <w:tcBorders>
              <w:top w:val="single" w:sz="18" w:space="0" w:color="auto"/>
              <w:right w:val="single" w:sz="18" w:space="0" w:color="auto"/>
            </w:tcBorders>
          </w:tcPr>
          <w:p w:rsidR="00565083" w:rsidRPr="00A14A1F" w:rsidRDefault="00565083" w:rsidP="00EC5255">
            <w:r>
              <w:t>Brecon</w:t>
            </w:r>
          </w:p>
        </w:tc>
      </w:tr>
      <w:tr w:rsidR="006A10E5" w:rsidTr="007041E2">
        <w:tc>
          <w:tcPr>
            <w:tcW w:w="4088" w:type="dxa"/>
            <w:vMerge/>
            <w:tcBorders>
              <w:left w:val="single" w:sz="18" w:space="0" w:color="auto"/>
            </w:tcBorders>
          </w:tcPr>
          <w:p w:rsidR="006A10E5" w:rsidRDefault="006A10E5" w:rsidP="00EC5255"/>
        </w:tc>
        <w:tc>
          <w:tcPr>
            <w:tcW w:w="851" w:type="dxa"/>
            <w:tcBorders>
              <w:bottom w:val="single" w:sz="4" w:space="0" w:color="auto"/>
            </w:tcBorders>
            <w:shd w:val="clear" w:color="auto" w:fill="CCCC00"/>
          </w:tcPr>
          <w:p w:rsidR="006A10E5" w:rsidRPr="00A14A1F" w:rsidRDefault="006A10E5" w:rsidP="00EC5255">
            <w:pPr>
              <w:rPr>
                <w:b/>
              </w:rPr>
            </w:pPr>
          </w:p>
        </w:tc>
        <w:tc>
          <w:tcPr>
            <w:tcW w:w="4041" w:type="dxa"/>
            <w:tcBorders>
              <w:bottom w:val="single" w:sz="4" w:space="0" w:color="auto"/>
              <w:right w:val="single" w:sz="18" w:space="0" w:color="auto"/>
            </w:tcBorders>
          </w:tcPr>
          <w:p w:rsidR="006A10E5" w:rsidRDefault="006A10E5" w:rsidP="006A10E5">
            <w:r>
              <w:t xml:space="preserve">Glyn Tarell </w:t>
            </w:r>
          </w:p>
        </w:tc>
      </w:tr>
      <w:tr w:rsidR="00565083" w:rsidTr="007041E2">
        <w:tc>
          <w:tcPr>
            <w:tcW w:w="4088" w:type="dxa"/>
            <w:vMerge/>
            <w:tcBorders>
              <w:left w:val="single" w:sz="18" w:space="0" w:color="auto"/>
            </w:tcBorders>
          </w:tcPr>
          <w:p w:rsidR="00565083" w:rsidRDefault="00565083" w:rsidP="00EC5255"/>
        </w:tc>
        <w:tc>
          <w:tcPr>
            <w:tcW w:w="851" w:type="dxa"/>
            <w:tcBorders>
              <w:bottom w:val="single" w:sz="4" w:space="0" w:color="auto"/>
            </w:tcBorders>
            <w:shd w:val="clear" w:color="auto" w:fill="CCCC00"/>
          </w:tcPr>
          <w:p w:rsidR="00565083" w:rsidRPr="00A14A1F" w:rsidRDefault="00565083" w:rsidP="00EC5255">
            <w:pPr>
              <w:rPr>
                <w:b/>
              </w:rPr>
            </w:pPr>
          </w:p>
        </w:tc>
        <w:tc>
          <w:tcPr>
            <w:tcW w:w="4041" w:type="dxa"/>
            <w:tcBorders>
              <w:bottom w:val="single" w:sz="4" w:space="0" w:color="auto"/>
              <w:right w:val="single" w:sz="18" w:space="0" w:color="auto"/>
            </w:tcBorders>
          </w:tcPr>
          <w:p w:rsidR="00565083" w:rsidRDefault="007041E2" w:rsidP="006A10E5">
            <w:r>
              <w:t>Talgarth</w:t>
            </w:r>
          </w:p>
        </w:tc>
      </w:tr>
      <w:tr w:rsidR="006A10E5" w:rsidTr="007041E2">
        <w:tc>
          <w:tcPr>
            <w:tcW w:w="4088" w:type="dxa"/>
            <w:vMerge w:val="restart"/>
            <w:tcBorders>
              <w:top w:val="single" w:sz="18" w:space="0" w:color="auto"/>
              <w:left w:val="single" w:sz="18" w:space="0" w:color="auto"/>
            </w:tcBorders>
          </w:tcPr>
          <w:p w:rsidR="006A10E5" w:rsidRDefault="006A10E5" w:rsidP="00EC5255">
            <w:r>
              <w:t>Abergavenny, Hay and Crickhowell</w:t>
            </w:r>
          </w:p>
        </w:tc>
        <w:tc>
          <w:tcPr>
            <w:tcW w:w="851" w:type="dxa"/>
            <w:tcBorders>
              <w:top w:val="single" w:sz="18" w:space="0" w:color="auto"/>
              <w:bottom w:val="single" w:sz="2" w:space="0" w:color="auto"/>
            </w:tcBorders>
            <w:shd w:val="clear" w:color="auto" w:fill="FF0000"/>
          </w:tcPr>
          <w:p w:rsidR="006A10E5" w:rsidRPr="00A14A1F" w:rsidRDefault="006A10E5" w:rsidP="00EC5255">
            <w:pPr>
              <w:rPr>
                <w:b/>
              </w:rPr>
            </w:pPr>
          </w:p>
        </w:tc>
        <w:tc>
          <w:tcPr>
            <w:tcW w:w="4041" w:type="dxa"/>
            <w:tcBorders>
              <w:top w:val="single" w:sz="18" w:space="0" w:color="auto"/>
              <w:bottom w:val="single" w:sz="2" w:space="0" w:color="auto"/>
              <w:right w:val="single" w:sz="18" w:space="0" w:color="auto"/>
            </w:tcBorders>
          </w:tcPr>
          <w:p w:rsidR="006A10E5" w:rsidRDefault="006A10E5" w:rsidP="00EC5255">
            <w:r>
              <w:t xml:space="preserve">Llanfoist Fawr </w:t>
            </w:r>
          </w:p>
        </w:tc>
      </w:tr>
      <w:tr w:rsidR="006A10E5" w:rsidTr="007041E2">
        <w:tc>
          <w:tcPr>
            <w:tcW w:w="4088" w:type="dxa"/>
            <w:vMerge/>
            <w:tcBorders>
              <w:left w:val="single" w:sz="18" w:space="0" w:color="auto"/>
            </w:tcBorders>
          </w:tcPr>
          <w:p w:rsidR="006A10E5" w:rsidRDefault="006A10E5" w:rsidP="00EC5255"/>
        </w:tc>
        <w:tc>
          <w:tcPr>
            <w:tcW w:w="851" w:type="dxa"/>
            <w:tcBorders>
              <w:top w:val="single" w:sz="2" w:space="0" w:color="auto"/>
              <w:bottom w:val="single" w:sz="2" w:space="0" w:color="auto"/>
            </w:tcBorders>
            <w:shd w:val="clear" w:color="auto" w:fill="FF0000"/>
          </w:tcPr>
          <w:p w:rsidR="006A10E5" w:rsidRPr="00A14A1F" w:rsidRDefault="006A10E5" w:rsidP="00EC5255">
            <w:pPr>
              <w:rPr>
                <w:b/>
              </w:rPr>
            </w:pPr>
          </w:p>
        </w:tc>
        <w:tc>
          <w:tcPr>
            <w:tcW w:w="4041" w:type="dxa"/>
            <w:tcBorders>
              <w:top w:val="single" w:sz="2" w:space="0" w:color="auto"/>
              <w:bottom w:val="single" w:sz="2" w:space="0" w:color="auto"/>
              <w:right w:val="single" w:sz="18" w:space="0" w:color="auto"/>
            </w:tcBorders>
          </w:tcPr>
          <w:p w:rsidR="006A10E5" w:rsidRDefault="006A10E5" w:rsidP="00EC5255">
            <w:r>
              <w:t>Crickhowell</w:t>
            </w:r>
          </w:p>
        </w:tc>
      </w:tr>
      <w:tr w:rsidR="006A10E5" w:rsidTr="007041E2">
        <w:tc>
          <w:tcPr>
            <w:tcW w:w="4088" w:type="dxa"/>
            <w:vMerge/>
            <w:tcBorders>
              <w:left w:val="single" w:sz="18" w:space="0" w:color="auto"/>
            </w:tcBorders>
          </w:tcPr>
          <w:p w:rsidR="006A10E5" w:rsidRDefault="006A10E5" w:rsidP="00EC5255"/>
        </w:tc>
        <w:tc>
          <w:tcPr>
            <w:tcW w:w="851" w:type="dxa"/>
            <w:tcBorders>
              <w:top w:val="single" w:sz="2" w:space="0" w:color="auto"/>
              <w:bottom w:val="single" w:sz="2" w:space="0" w:color="auto"/>
            </w:tcBorders>
            <w:shd w:val="clear" w:color="auto" w:fill="FF0000"/>
          </w:tcPr>
          <w:p w:rsidR="006A10E5" w:rsidRPr="00A14A1F" w:rsidRDefault="006A10E5" w:rsidP="00EC5255">
            <w:pPr>
              <w:rPr>
                <w:b/>
              </w:rPr>
            </w:pPr>
          </w:p>
        </w:tc>
        <w:tc>
          <w:tcPr>
            <w:tcW w:w="4041" w:type="dxa"/>
            <w:tcBorders>
              <w:top w:val="single" w:sz="2" w:space="0" w:color="auto"/>
              <w:bottom w:val="single" w:sz="2" w:space="0" w:color="auto"/>
              <w:right w:val="single" w:sz="18" w:space="0" w:color="auto"/>
            </w:tcBorders>
          </w:tcPr>
          <w:p w:rsidR="006A10E5" w:rsidRDefault="006A10E5" w:rsidP="00EC5255">
            <w:r>
              <w:t xml:space="preserve">Llanelly </w:t>
            </w:r>
          </w:p>
        </w:tc>
      </w:tr>
      <w:tr w:rsidR="008F6150" w:rsidTr="007041E2">
        <w:tc>
          <w:tcPr>
            <w:tcW w:w="4088" w:type="dxa"/>
            <w:vMerge/>
            <w:tcBorders>
              <w:left w:val="single" w:sz="18" w:space="0" w:color="auto"/>
            </w:tcBorders>
          </w:tcPr>
          <w:p w:rsidR="008F6150" w:rsidRDefault="008F6150" w:rsidP="00EC5255"/>
        </w:tc>
        <w:tc>
          <w:tcPr>
            <w:tcW w:w="851" w:type="dxa"/>
            <w:tcBorders>
              <w:top w:val="single" w:sz="2" w:space="0" w:color="auto"/>
              <w:bottom w:val="single" w:sz="2" w:space="0" w:color="auto"/>
            </w:tcBorders>
            <w:shd w:val="clear" w:color="auto" w:fill="FF0000"/>
          </w:tcPr>
          <w:p w:rsidR="008F6150" w:rsidRPr="00A14A1F" w:rsidRDefault="008F6150" w:rsidP="00EC5255">
            <w:pPr>
              <w:rPr>
                <w:b/>
              </w:rPr>
            </w:pPr>
          </w:p>
        </w:tc>
        <w:tc>
          <w:tcPr>
            <w:tcW w:w="4041" w:type="dxa"/>
            <w:tcBorders>
              <w:top w:val="single" w:sz="2" w:space="0" w:color="auto"/>
              <w:bottom w:val="single" w:sz="2" w:space="0" w:color="auto"/>
              <w:right w:val="single" w:sz="18" w:space="0" w:color="auto"/>
            </w:tcBorders>
          </w:tcPr>
          <w:p w:rsidR="008F6150" w:rsidRDefault="008F6150" w:rsidP="00EC5255">
            <w:r>
              <w:t>Crucorney</w:t>
            </w:r>
          </w:p>
        </w:tc>
      </w:tr>
      <w:tr w:rsidR="008F6150" w:rsidTr="008F6150">
        <w:trPr>
          <w:trHeight w:val="180"/>
        </w:trPr>
        <w:tc>
          <w:tcPr>
            <w:tcW w:w="4088" w:type="dxa"/>
            <w:vMerge/>
            <w:tcBorders>
              <w:left w:val="single" w:sz="18" w:space="0" w:color="auto"/>
            </w:tcBorders>
          </w:tcPr>
          <w:p w:rsidR="008F6150" w:rsidRDefault="008F6150" w:rsidP="008F6150"/>
        </w:tc>
        <w:tc>
          <w:tcPr>
            <w:tcW w:w="851" w:type="dxa"/>
            <w:tcBorders>
              <w:top w:val="single" w:sz="2" w:space="0" w:color="auto"/>
              <w:bottom w:val="single" w:sz="2" w:space="0" w:color="auto"/>
            </w:tcBorders>
            <w:shd w:val="clear" w:color="auto" w:fill="FFC000"/>
          </w:tcPr>
          <w:p w:rsidR="008F6150" w:rsidRPr="00A14A1F" w:rsidRDefault="008F6150" w:rsidP="008F6150">
            <w:pPr>
              <w:rPr>
                <w:b/>
              </w:rPr>
            </w:pPr>
          </w:p>
        </w:tc>
        <w:tc>
          <w:tcPr>
            <w:tcW w:w="4041" w:type="dxa"/>
            <w:tcBorders>
              <w:top w:val="single" w:sz="2" w:space="0" w:color="auto"/>
              <w:bottom w:val="single" w:sz="2" w:space="0" w:color="auto"/>
              <w:right w:val="single" w:sz="18" w:space="0" w:color="auto"/>
            </w:tcBorders>
          </w:tcPr>
          <w:p w:rsidR="008F6150" w:rsidRDefault="008F6150" w:rsidP="008F6150">
            <w:r>
              <w:t xml:space="preserve">Llangattock </w:t>
            </w:r>
          </w:p>
        </w:tc>
      </w:tr>
      <w:tr w:rsidR="008F6150" w:rsidTr="007041E2">
        <w:tc>
          <w:tcPr>
            <w:tcW w:w="4088" w:type="dxa"/>
            <w:vMerge/>
            <w:tcBorders>
              <w:left w:val="single" w:sz="18" w:space="0" w:color="auto"/>
            </w:tcBorders>
          </w:tcPr>
          <w:p w:rsidR="008F6150" w:rsidRDefault="008F6150" w:rsidP="008F6150"/>
        </w:tc>
        <w:tc>
          <w:tcPr>
            <w:tcW w:w="851" w:type="dxa"/>
            <w:tcBorders>
              <w:top w:val="single" w:sz="2" w:space="0" w:color="auto"/>
              <w:bottom w:val="single" w:sz="4" w:space="0" w:color="auto"/>
            </w:tcBorders>
            <w:shd w:val="clear" w:color="auto" w:fill="CCCC00"/>
          </w:tcPr>
          <w:p w:rsidR="008F6150" w:rsidRPr="00A14A1F" w:rsidRDefault="008F6150" w:rsidP="008F6150">
            <w:pPr>
              <w:rPr>
                <w:b/>
              </w:rPr>
            </w:pPr>
          </w:p>
        </w:tc>
        <w:tc>
          <w:tcPr>
            <w:tcW w:w="4041" w:type="dxa"/>
            <w:tcBorders>
              <w:top w:val="single" w:sz="2" w:space="0" w:color="auto"/>
              <w:bottom w:val="single" w:sz="4" w:space="0" w:color="auto"/>
              <w:right w:val="single" w:sz="18" w:space="0" w:color="auto"/>
            </w:tcBorders>
          </w:tcPr>
          <w:p w:rsidR="008F6150" w:rsidRDefault="008F6150" w:rsidP="008F6150">
            <w:r>
              <w:t>Cwmdu and District</w:t>
            </w:r>
          </w:p>
        </w:tc>
      </w:tr>
      <w:tr w:rsidR="008F6150" w:rsidTr="006A10E5">
        <w:tc>
          <w:tcPr>
            <w:tcW w:w="4088" w:type="dxa"/>
            <w:vMerge/>
            <w:tcBorders>
              <w:left w:val="single" w:sz="18" w:space="0" w:color="auto"/>
              <w:bottom w:val="single" w:sz="18" w:space="0" w:color="auto"/>
            </w:tcBorders>
          </w:tcPr>
          <w:p w:rsidR="008F6150" w:rsidRDefault="008F6150" w:rsidP="008F6150"/>
        </w:tc>
        <w:tc>
          <w:tcPr>
            <w:tcW w:w="851" w:type="dxa"/>
            <w:tcBorders>
              <w:top w:val="single" w:sz="4" w:space="0" w:color="auto"/>
              <w:bottom w:val="single" w:sz="18" w:space="0" w:color="auto"/>
            </w:tcBorders>
            <w:shd w:val="clear" w:color="auto" w:fill="CCCC00"/>
          </w:tcPr>
          <w:p w:rsidR="008F6150" w:rsidRPr="00A14A1F" w:rsidRDefault="008F6150" w:rsidP="008F6150">
            <w:pPr>
              <w:rPr>
                <w:b/>
              </w:rPr>
            </w:pPr>
          </w:p>
        </w:tc>
        <w:tc>
          <w:tcPr>
            <w:tcW w:w="4041" w:type="dxa"/>
            <w:tcBorders>
              <w:top w:val="single" w:sz="4" w:space="0" w:color="auto"/>
              <w:bottom w:val="single" w:sz="18" w:space="0" w:color="auto"/>
              <w:right w:val="single" w:sz="18" w:space="0" w:color="auto"/>
            </w:tcBorders>
          </w:tcPr>
          <w:p w:rsidR="008F6150" w:rsidRDefault="008F6150" w:rsidP="008F6150">
            <w:r>
              <w:t xml:space="preserve">Llangynidr </w:t>
            </w:r>
          </w:p>
        </w:tc>
      </w:tr>
      <w:tr w:rsidR="008F6150" w:rsidTr="008F6150">
        <w:tc>
          <w:tcPr>
            <w:tcW w:w="4088" w:type="dxa"/>
            <w:tcBorders>
              <w:top w:val="single" w:sz="18" w:space="0" w:color="auto"/>
              <w:left w:val="single" w:sz="18" w:space="0" w:color="auto"/>
              <w:bottom w:val="single" w:sz="18" w:space="0" w:color="auto"/>
            </w:tcBorders>
          </w:tcPr>
          <w:p w:rsidR="008F6150" w:rsidRDefault="008F6150" w:rsidP="008F6150">
            <w:r>
              <w:t>Heads of the Valley and Rural South</w:t>
            </w:r>
          </w:p>
        </w:tc>
        <w:tc>
          <w:tcPr>
            <w:tcW w:w="851" w:type="dxa"/>
            <w:tcBorders>
              <w:top w:val="single" w:sz="18" w:space="0" w:color="auto"/>
              <w:bottom w:val="single" w:sz="18" w:space="0" w:color="auto"/>
            </w:tcBorders>
            <w:shd w:val="clear" w:color="auto" w:fill="FF0000"/>
          </w:tcPr>
          <w:p w:rsidR="008F6150" w:rsidRPr="00A14A1F" w:rsidRDefault="008F6150" w:rsidP="008F6150">
            <w:pPr>
              <w:rPr>
                <w:b/>
              </w:rPr>
            </w:pPr>
          </w:p>
        </w:tc>
        <w:tc>
          <w:tcPr>
            <w:tcW w:w="4041" w:type="dxa"/>
            <w:tcBorders>
              <w:top w:val="single" w:sz="18" w:space="0" w:color="auto"/>
              <w:bottom w:val="single" w:sz="18" w:space="0" w:color="auto"/>
              <w:right w:val="single" w:sz="18" w:space="0" w:color="auto"/>
            </w:tcBorders>
          </w:tcPr>
          <w:p w:rsidR="008F6150" w:rsidRDefault="008F6150" w:rsidP="008F6150">
            <w:r>
              <w:t>Llanelly (Llanelly Hill)</w:t>
            </w:r>
          </w:p>
        </w:tc>
      </w:tr>
    </w:tbl>
    <w:p w:rsidR="00630D96" w:rsidRDefault="00630D96" w:rsidP="00EC5255">
      <w:pPr>
        <w:sectPr w:rsidR="00630D96" w:rsidSect="00C7361E">
          <w:footerReference w:type="default" r:id="rId11"/>
          <w:pgSz w:w="11906" w:h="16838"/>
          <w:pgMar w:top="1440" w:right="1440" w:bottom="1440" w:left="1440" w:header="708" w:footer="708" w:gutter="0"/>
          <w:pgNumType w:start="0"/>
          <w:cols w:space="708"/>
          <w:titlePg/>
          <w:docGrid w:linePitch="360"/>
        </w:sectPr>
      </w:pPr>
    </w:p>
    <w:p w:rsidR="00630D96" w:rsidRDefault="000463D7" w:rsidP="00EC5255">
      <w:pPr>
        <w:sectPr w:rsidR="00630D96" w:rsidSect="00630D96">
          <w:pgSz w:w="16838" w:h="11906" w:orient="landscape"/>
          <w:pgMar w:top="1440" w:right="1440" w:bottom="1440" w:left="1440" w:header="708" w:footer="708" w:gutter="0"/>
          <w:cols w:space="708"/>
          <w:docGrid w:linePitch="360"/>
        </w:sectPr>
      </w:pPr>
      <w:r>
        <w:rPr>
          <w:noProof/>
          <w:lang w:eastAsia="en-GB"/>
        </w:rPr>
        <w:lastRenderedPageBreak/>
        <mc:AlternateContent>
          <mc:Choice Requires="wps">
            <w:drawing>
              <wp:anchor distT="45720" distB="45720" distL="114300" distR="114300" simplePos="0" relativeHeight="251655168" behindDoc="0" locked="0" layoutInCell="1" allowOverlap="1" wp14:anchorId="09361FEB" wp14:editId="7C733CD4">
                <wp:simplePos x="0" y="0"/>
                <wp:positionH relativeFrom="column">
                  <wp:posOffset>181359</wp:posOffset>
                </wp:positionH>
                <wp:positionV relativeFrom="paragraph">
                  <wp:posOffset>4903735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041E2" w:rsidRPr="00E37EC7" w:rsidRDefault="007041E2">
                            <w:pPr>
                              <w:rPr>
                                <w:b/>
                              </w:rPr>
                            </w:pPr>
                            <w:r w:rsidRPr="00E37EC7">
                              <w:rPr>
                                <w:b/>
                              </w:rPr>
                              <w:t>Figure 1 –Affordable Housing Need by Category of Need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09361FEB" id="Text Box 2" o:spid="_x0000_s1031" type="#_x0000_t202" style="position:absolute;margin-left:14.3pt;margin-top:386.1pt;width:185.9pt;height:110.6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">
                <v:textbox style="mso-fit-shape-to-text:t">
                  <w:txbxContent>
                    <w:p w:rsidR="007041E2" w:rsidRPr="00E37EC7" w:rsidRDefault="007041E2">
                      <w:pPr>
                        <w:rPr>
                          <w:b/>
                        </w:rPr>
                      </w:pPr>
                      <w:r w:rsidRPr="00E37EC7">
                        <w:rPr>
                          <w:b/>
                        </w:rPr>
                        <w:t>Figure 1 –Affordable Housing Need by Category of Need</w:t>
                      </w:r>
                    </w:p>
                  </w:txbxContent>
                </v:textbox>
                <w10:wrap type="square"/>
              </v:shape>
            </w:pict>
          </mc:Fallback>
        </mc:AlternateContent>
      </w:r>
      <w:r w:rsidR="00630D96">
        <w:rPr>
          <w:noProof/>
          <w:lang w:eastAsia="en-GB"/>
        </w:rPr>
        <w:drawing>
          <wp:inline distT="0" distB="0" distL="0" distR="0" wp14:anchorId="6BF195A3" wp14:editId="2E067B89">
            <wp:extent cx="8104503" cy="5731156"/>
            <wp:effectExtent l="19050" t="19050" r="1143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fordable Housing Need.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04503" cy="5731156"/>
                    </a:xfrm>
                    <a:prstGeom prst="rect">
                      <a:avLst/>
                    </a:prstGeom>
                    <a:ln>
                      <a:solidFill>
                        <a:schemeClr val="tx1"/>
                      </a:solidFill>
                    </a:ln>
                  </pic:spPr>
                </pic:pic>
              </a:graphicData>
            </a:graphic>
          </wp:inline>
        </w:drawing>
      </w:r>
    </w:p>
    <w:p w:rsidR="008B322E" w:rsidRDefault="00B101B6" w:rsidP="0043297E">
      <w:pPr>
        <w:pStyle w:val="Heading1"/>
      </w:pPr>
      <w:bookmarkStart w:id="4" w:name="_Toc459281284"/>
      <w:r>
        <w:lastRenderedPageBreak/>
        <w:t>5.0</w:t>
      </w:r>
      <w:r>
        <w:tab/>
      </w:r>
      <w:r w:rsidR="00675BA8">
        <w:t>Eligible Organisations</w:t>
      </w:r>
      <w:bookmarkEnd w:id="4"/>
    </w:p>
    <w:p w:rsidR="00675BA8" w:rsidRDefault="00B9044F" w:rsidP="00EC5255">
      <w:r>
        <w:t>5.1</w:t>
      </w:r>
      <w:r>
        <w:tab/>
      </w:r>
      <w:r w:rsidR="00E37EC7">
        <w:t>The following organisations will be eligible to apply for funding from the AHF</w:t>
      </w:r>
    </w:p>
    <w:p w:rsidR="00E37EC7" w:rsidRDefault="00E37EC7" w:rsidP="00E37EC7">
      <w:pPr>
        <w:pStyle w:val="ListParagraph"/>
        <w:numPr>
          <w:ilvl w:val="0"/>
          <w:numId w:val="5"/>
        </w:numPr>
      </w:pPr>
      <w:r>
        <w:t>Registered Social Landlords</w:t>
      </w:r>
    </w:p>
    <w:p w:rsidR="00E37EC7" w:rsidRDefault="00E37EC7" w:rsidP="00E37EC7">
      <w:pPr>
        <w:pStyle w:val="ListParagraph"/>
        <w:numPr>
          <w:ilvl w:val="0"/>
          <w:numId w:val="5"/>
        </w:numPr>
      </w:pPr>
      <w:r>
        <w:t xml:space="preserve">Housing Authorities with powers to develop their own Affordable Housing </w:t>
      </w:r>
    </w:p>
    <w:p w:rsidR="00E37EC7" w:rsidRDefault="00FE6815" w:rsidP="00E37EC7">
      <w:pPr>
        <w:pStyle w:val="ListParagraph"/>
        <w:numPr>
          <w:ilvl w:val="0"/>
          <w:numId w:val="5"/>
        </w:numPr>
      </w:pPr>
      <w:r>
        <w:t>Housing co-operatives for schemes that meet the definition of eligible schemes (given below)</w:t>
      </w:r>
    </w:p>
    <w:p w:rsidR="00FE6815" w:rsidRPr="00E37EC7" w:rsidRDefault="00FE6815" w:rsidP="00E37EC7">
      <w:pPr>
        <w:pStyle w:val="ListParagraph"/>
        <w:numPr>
          <w:ilvl w:val="0"/>
          <w:numId w:val="5"/>
        </w:numPr>
      </w:pPr>
      <w:r>
        <w:t>Community Land Trusts for schemes that meet the definition of eligible schemes (given below)</w:t>
      </w:r>
    </w:p>
    <w:p w:rsidR="00FE6815" w:rsidRDefault="00FE6815" w:rsidP="0043297E">
      <w:pPr>
        <w:pStyle w:val="Heading1"/>
      </w:pPr>
      <w:bookmarkStart w:id="5" w:name="_Toc459281285"/>
      <w:r>
        <w:t>6.0</w:t>
      </w:r>
      <w:r>
        <w:tab/>
        <w:t>Eligible Schemes</w:t>
      </w:r>
      <w:bookmarkEnd w:id="5"/>
    </w:p>
    <w:p w:rsidR="00FE6815" w:rsidRDefault="00B9044F" w:rsidP="00B9044F">
      <w:pPr>
        <w:ind w:left="720" w:hanging="720"/>
      </w:pPr>
      <w:r>
        <w:t>6.1</w:t>
      </w:r>
      <w:r>
        <w:tab/>
      </w:r>
      <w:r w:rsidR="00FE6815" w:rsidRPr="00FE6815">
        <w:t xml:space="preserve">A scheme will be considered </w:t>
      </w:r>
      <w:r w:rsidR="00FE6815">
        <w:t>eligible if it is to provide</w:t>
      </w:r>
      <w:r w:rsidR="00BC761E">
        <w:t xml:space="preserve">, in perpetuity, </w:t>
      </w:r>
      <w:r w:rsidR="00FE6815">
        <w:t>affordable housing in accordance with the following definition.</w:t>
      </w:r>
    </w:p>
    <w:p w:rsidR="00BC761E" w:rsidRPr="00BC761E" w:rsidRDefault="00BC761E" w:rsidP="00BC761E">
      <w:pPr>
        <w:pStyle w:val="ListParagraph"/>
        <w:numPr>
          <w:ilvl w:val="0"/>
          <w:numId w:val="6"/>
        </w:numPr>
        <w:rPr>
          <w:b/>
        </w:rPr>
      </w:pPr>
      <w:r w:rsidRPr="00BC761E">
        <w:rPr>
          <w:b/>
        </w:rPr>
        <w:t>Social rented</w:t>
      </w:r>
      <w:r>
        <w:rPr>
          <w:b/>
        </w:rPr>
        <w:t xml:space="preserve"> </w:t>
      </w:r>
      <w:r>
        <w:t>Defined as properties provided by Local Authorities and Registered Social Landlords (RSLs) for rent at the Welsh Government guideline rents and Benchmark Rent Levels (or equivalent); and</w:t>
      </w:r>
    </w:p>
    <w:p w:rsidR="00BC761E" w:rsidRPr="00BC761E" w:rsidRDefault="00BC761E" w:rsidP="00BC761E">
      <w:pPr>
        <w:pStyle w:val="ListParagraph"/>
        <w:numPr>
          <w:ilvl w:val="0"/>
          <w:numId w:val="6"/>
        </w:numPr>
        <w:rPr>
          <w:b/>
        </w:rPr>
      </w:pPr>
      <w:r>
        <w:rPr>
          <w:b/>
        </w:rPr>
        <w:t xml:space="preserve">Intermediate Housing </w:t>
      </w:r>
      <w:r>
        <w:t xml:space="preserve">where prices or rents are above those of social rented housing but below market housing prices or rents, such as properties available for intermediate rent or shared equity schemes.  </w:t>
      </w:r>
    </w:p>
    <w:p w:rsidR="00BC761E" w:rsidRDefault="00B9044F" w:rsidP="00B9044F">
      <w:pPr>
        <w:ind w:left="720" w:hanging="720"/>
      </w:pPr>
      <w:r>
        <w:t>6.2</w:t>
      </w:r>
      <w:r>
        <w:tab/>
      </w:r>
      <w:r w:rsidR="00BC761E">
        <w:t>Schemes with any element of market housing or houses with unrestricted occupancy will not be considered acceptable for funding from the AHF.</w:t>
      </w:r>
    </w:p>
    <w:p w:rsidR="00BC761E" w:rsidRDefault="00BC761E" w:rsidP="00B9044F">
      <w:pPr>
        <w:ind w:firstLine="720"/>
      </w:pPr>
      <w:r>
        <w:t>In addition to the above:-</w:t>
      </w:r>
    </w:p>
    <w:p w:rsidR="00BC761E" w:rsidRDefault="00BC761E" w:rsidP="00BC761E">
      <w:pPr>
        <w:pStyle w:val="ListParagraph"/>
        <w:numPr>
          <w:ilvl w:val="0"/>
          <w:numId w:val="7"/>
        </w:numPr>
      </w:pPr>
      <w:r>
        <w:t>Eligible schemes will ideally by on the Unitary Authorities reserve list for Social Housing Grant, or be at least known to the Housing Authority as potential sites for the provision of affordable housing.</w:t>
      </w:r>
    </w:p>
    <w:p w:rsidR="00BC761E" w:rsidRDefault="00BC761E" w:rsidP="00BC761E">
      <w:pPr>
        <w:pStyle w:val="ListParagraph"/>
        <w:numPr>
          <w:ilvl w:val="0"/>
          <w:numId w:val="7"/>
        </w:numPr>
      </w:pPr>
      <w:r>
        <w:t>Eligible schemes will ideally have received planning permission however schemes known to the NPA, which have received pre-application advice, will also be considered.</w:t>
      </w:r>
    </w:p>
    <w:p w:rsidR="00675BA8" w:rsidRDefault="00FE6815" w:rsidP="0043297E">
      <w:pPr>
        <w:pStyle w:val="Heading1"/>
      </w:pPr>
      <w:bookmarkStart w:id="6" w:name="_Toc459281286"/>
      <w:r>
        <w:t>7</w:t>
      </w:r>
      <w:r w:rsidR="00B101B6">
        <w:t>.0</w:t>
      </w:r>
      <w:r w:rsidR="00B101B6">
        <w:tab/>
      </w:r>
      <w:r w:rsidR="00675BA8">
        <w:t>Monitoring and Review</w:t>
      </w:r>
      <w:bookmarkEnd w:id="6"/>
    </w:p>
    <w:p w:rsidR="00675BA8" w:rsidRDefault="00B9044F" w:rsidP="00B9044F">
      <w:pPr>
        <w:ind w:left="720" w:hanging="720"/>
      </w:pPr>
      <w:r>
        <w:t>7.1</w:t>
      </w:r>
      <w:r>
        <w:tab/>
      </w:r>
      <w:r w:rsidR="00962A33">
        <w:t>In order to ensure that the information within this document remains relevant this document will be reviewed annually and re-issued each April. Please ensure that you are viewing the most up-to-date version of this document.  The elements that are most subject to change are Section 4 – Priority areas for spending and Appendix b – Balance of Affordable Housing Fund.</w:t>
      </w:r>
    </w:p>
    <w:p w:rsidR="00962A33" w:rsidRDefault="00B9044F" w:rsidP="00B9044F">
      <w:pPr>
        <w:ind w:left="720" w:hanging="720"/>
      </w:pPr>
      <w:r>
        <w:t>7.2</w:t>
      </w:r>
      <w:r>
        <w:tab/>
      </w:r>
      <w:r w:rsidR="00962A33">
        <w:t xml:space="preserve">The NPA will also require successful applicants to provide frequent updates in relation to the progress of the scheme.  Where money is unspent within a three year period the NPA will </w:t>
      </w:r>
      <w:r w:rsidR="00EB414B">
        <w:t xml:space="preserve">require </w:t>
      </w:r>
      <w:r w:rsidR="00962A33">
        <w:t>that it is returned for re-allocation.</w:t>
      </w:r>
    </w:p>
    <w:p w:rsidR="00B9044F" w:rsidRDefault="00B9044F" w:rsidP="00B9044F">
      <w:pPr>
        <w:ind w:left="720" w:hanging="720"/>
      </w:pPr>
      <w:r>
        <w:t>7.3</w:t>
      </w:r>
      <w:r>
        <w:tab/>
      </w:r>
      <w:r w:rsidR="00962A33">
        <w:t>The NPA will produce an annual report detailing the spending of the AHF and the progress of the schemes allocated funds.  This will be published alongside the reviewed Affordable Housing Strategy each April.</w:t>
      </w:r>
    </w:p>
    <w:p w:rsidR="00B9044F" w:rsidRDefault="00B9044F">
      <w:r>
        <w:br w:type="page"/>
      </w:r>
    </w:p>
    <w:p w:rsidR="00675BA8" w:rsidRDefault="00675BA8" w:rsidP="0043297E">
      <w:pPr>
        <w:pStyle w:val="Heading1"/>
      </w:pPr>
      <w:bookmarkStart w:id="7" w:name="_Toc459281287"/>
      <w:r>
        <w:lastRenderedPageBreak/>
        <w:t xml:space="preserve">Appendix </w:t>
      </w:r>
      <w:r w:rsidR="00D36CC6">
        <w:rPr>
          <w:rFonts w:ascii="Times New Roman" w:hAnsi="Times New Roman"/>
          <w:noProof/>
          <w:szCs w:val="24"/>
          <w:lang w:eastAsia="en-GB"/>
        </w:rPr>
        <w:drawing>
          <wp:anchor distT="36576" distB="36576" distL="36576" distR="36576" simplePos="0" relativeHeight="251663360" behindDoc="0" locked="0" layoutInCell="1" allowOverlap="1" wp14:anchorId="24B3A33D" wp14:editId="1A8A17B4">
            <wp:simplePos x="0" y="0"/>
            <wp:positionH relativeFrom="margin">
              <wp:posOffset>5473065</wp:posOffset>
            </wp:positionH>
            <wp:positionV relativeFrom="paragraph">
              <wp:posOffset>184150</wp:posOffset>
            </wp:positionV>
            <wp:extent cx="711620" cy="682977"/>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620" cy="68297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36CC6">
        <w:t>A Application form</w:t>
      </w:r>
      <w:bookmarkEnd w:id="7"/>
    </w:p>
    <w:p w:rsidR="00B9044F" w:rsidRDefault="00B9044F" w:rsidP="00B9044F">
      <w:pPr>
        <w:pStyle w:val="Header"/>
        <w:jc w:val="center"/>
        <w:rPr>
          <w:sz w:val="32"/>
          <w:szCs w:val="32"/>
        </w:rPr>
      </w:pPr>
      <w:r>
        <w:rPr>
          <w:sz w:val="32"/>
          <w:szCs w:val="32"/>
        </w:rPr>
        <w:t>Request to Draw Down BBNPA Affordable Housing Fund</w:t>
      </w:r>
    </w:p>
    <w:p w:rsidR="00B9044F" w:rsidRDefault="00B9044F" w:rsidP="00B9044F">
      <w:pPr>
        <w:jc w:val="center"/>
        <w:rPr>
          <w:b/>
        </w:rPr>
      </w:pPr>
      <w:r w:rsidRPr="00EF3EC6">
        <w:rPr>
          <w:sz w:val="32"/>
          <w:szCs w:val="32"/>
        </w:rPr>
        <w:t>Affordable Housing Development</w:t>
      </w:r>
    </w:p>
    <w:p w:rsidR="00B9044F" w:rsidRPr="00336BB7" w:rsidRDefault="00B9044F" w:rsidP="00B9044F">
      <w:pPr>
        <w:rPr>
          <w:b/>
        </w:rPr>
      </w:pPr>
      <w:r>
        <w:rPr>
          <w:b/>
        </w:rPr>
        <w:t>PART 1  SCHEME</w:t>
      </w:r>
    </w:p>
    <w:tbl>
      <w:tblPr>
        <w:tblStyle w:val="TableGrid"/>
        <w:tblW w:w="0" w:type="auto"/>
        <w:tblLook w:val="04A0" w:firstRow="1" w:lastRow="0" w:firstColumn="1" w:lastColumn="0" w:noHBand="0" w:noVBand="1"/>
      </w:tblPr>
      <w:tblGrid>
        <w:gridCol w:w="4685"/>
        <w:gridCol w:w="4557"/>
      </w:tblGrid>
      <w:tr w:rsidR="00B9044F" w:rsidRPr="00583B57" w:rsidTr="007041E2">
        <w:tc>
          <w:tcPr>
            <w:tcW w:w="5228" w:type="dxa"/>
          </w:tcPr>
          <w:p w:rsidR="00B9044F" w:rsidRPr="00583B57" w:rsidRDefault="00B9044F" w:rsidP="007041E2">
            <w:pPr>
              <w:rPr>
                <w:b/>
                <w:sz w:val="20"/>
                <w:szCs w:val="20"/>
              </w:rPr>
            </w:pPr>
            <w:r w:rsidRPr="00583B57">
              <w:rPr>
                <w:b/>
                <w:sz w:val="20"/>
                <w:szCs w:val="20"/>
              </w:rPr>
              <w:t>Registered Social Landlord</w:t>
            </w:r>
            <w:r w:rsidR="006F3F7A">
              <w:rPr>
                <w:b/>
                <w:sz w:val="20"/>
                <w:szCs w:val="20"/>
              </w:rPr>
              <w:t>/Developer</w:t>
            </w:r>
          </w:p>
        </w:tc>
        <w:tc>
          <w:tcPr>
            <w:tcW w:w="5228" w:type="dxa"/>
          </w:tcPr>
          <w:p w:rsidR="00B9044F" w:rsidRPr="00583B57" w:rsidRDefault="00B9044F" w:rsidP="007041E2">
            <w:pPr>
              <w:rPr>
                <w:b/>
                <w:sz w:val="20"/>
                <w:szCs w:val="20"/>
              </w:rPr>
            </w:pPr>
            <w:r w:rsidRPr="00583B57">
              <w:rPr>
                <w:b/>
                <w:sz w:val="20"/>
                <w:szCs w:val="20"/>
              </w:rPr>
              <w:t>Unitary Authority</w:t>
            </w:r>
          </w:p>
        </w:tc>
      </w:tr>
      <w:tr w:rsidR="00B9044F" w:rsidRPr="00583B57" w:rsidTr="007041E2">
        <w:tc>
          <w:tcPr>
            <w:tcW w:w="5228" w:type="dxa"/>
          </w:tcPr>
          <w:p w:rsidR="00B9044F" w:rsidRPr="00583B57" w:rsidRDefault="00B9044F" w:rsidP="007041E2">
            <w:pPr>
              <w:rPr>
                <w:sz w:val="20"/>
                <w:szCs w:val="20"/>
              </w:rPr>
            </w:pPr>
          </w:p>
          <w:p w:rsidR="00B9044F" w:rsidRPr="00583B57" w:rsidRDefault="00B9044F" w:rsidP="007041E2">
            <w:pPr>
              <w:rPr>
                <w:sz w:val="20"/>
                <w:szCs w:val="20"/>
              </w:rPr>
            </w:pPr>
          </w:p>
        </w:tc>
        <w:tc>
          <w:tcPr>
            <w:tcW w:w="5228" w:type="dxa"/>
          </w:tcPr>
          <w:p w:rsidR="00B9044F" w:rsidRPr="00583B57" w:rsidRDefault="00B9044F" w:rsidP="007041E2">
            <w:pPr>
              <w:rPr>
                <w:sz w:val="20"/>
                <w:szCs w:val="20"/>
              </w:rPr>
            </w:pPr>
          </w:p>
        </w:tc>
      </w:tr>
      <w:tr w:rsidR="00B9044F" w:rsidRPr="00583B57" w:rsidTr="007041E2">
        <w:tc>
          <w:tcPr>
            <w:tcW w:w="5228" w:type="dxa"/>
          </w:tcPr>
          <w:p w:rsidR="00B9044F" w:rsidRPr="00583B57" w:rsidRDefault="00B9044F" w:rsidP="007041E2">
            <w:pPr>
              <w:rPr>
                <w:b/>
                <w:sz w:val="20"/>
                <w:szCs w:val="20"/>
              </w:rPr>
            </w:pPr>
            <w:r w:rsidRPr="00583B57">
              <w:rPr>
                <w:b/>
                <w:sz w:val="20"/>
                <w:szCs w:val="20"/>
              </w:rPr>
              <w:t>Name and Address of Site</w:t>
            </w:r>
          </w:p>
        </w:tc>
        <w:tc>
          <w:tcPr>
            <w:tcW w:w="5228" w:type="dxa"/>
          </w:tcPr>
          <w:p w:rsidR="00B9044F" w:rsidRPr="00583B57" w:rsidRDefault="00B9044F" w:rsidP="007041E2">
            <w:pPr>
              <w:rPr>
                <w:b/>
                <w:sz w:val="20"/>
                <w:szCs w:val="20"/>
              </w:rPr>
            </w:pPr>
            <w:r w:rsidRPr="00583B57">
              <w:rPr>
                <w:b/>
                <w:sz w:val="20"/>
                <w:szCs w:val="20"/>
              </w:rPr>
              <w:t>Community Council Area</w:t>
            </w:r>
          </w:p>
        </w:tc>
      </w:tr>
      <w:tr w:rsidR="00B9044F" w:rsidRPr="00583B57" w:rsidTr="007041E2">
        <w:tc>
          <w:tcPr>
            <w:tcW w:w="5228" w:type="dxa"/>
          </w:tcPr>
          <w:p w:rsidR="00B9044F" w:rsidRPr="00583B57" w:rsidRDefault="00B9044F" w:rsidP="007041E2">
            <w:pPr>
              <w:rPr>
                <w:sz w:val="20"/>
                <w:szCs w:val="20"/>
              </w:rPr>
            </w:pPr>
          </w:p>
          <w:p w:rsidR="00B9044F" w:rsidRPr="00583B57" w:rsidRDefault="00B9044F" w:rsidP="007041E2">
            <w:pPr>
              <w:rPr>
                <w:sz w:val="20"/>
                <w:szCs w:val="20"/>
              </w:rPr>
            </w:pPr>
          </w:p>
        </w:tc>
        <w:tc>
          <w:tcPr>
            <w:tcW w:w="5228" w:type="dxa"/>
          </w:tcPr>
          <w:p w:rsidR="00B9044F" w:rsidRPr="00583B57" w:rsidRDefault="00B9044F" w:rsidP="007041E2">
            <w:pPr>
              <w:rPr>
                <w:sz w:val="20"/>
                <w:szCs w:val="20"/>
              </w:rPr>
            </w:pPr>
          </w:p>
        </w:tc>
      </w:tr>
      <w:tr w:rsidR="00B9044F" w:rsidRPr="00583B57" w:rsidTr="007041E2">
        <w:tc>
          <w:tcPr>
            <w:tcW w:w="5228" w:type="dxa"/>
          </w:tcPr>
          <w:p w:rsidR="00B9044F" w:rsidRPr="00583B57" w:rsidRDefault="00B9044F" w:rsidP="007041E2">
            <w:pPr>
              <w:rPr>
                <w:b/>
                <w:sz w:val="20"/>
                <w:szCs w:val="20"/>
              </w:rPr>
            </w:pPr>
            <w:r w:rsidRPr="00583B57">
              <w:rPr>
                <w:b/>
                <w:sz w:val="20"/>
                <w:szCs w:val="20"/>
              </w:rPr>
              <w:t>Vendor of Site/Property</w:t>
            </w:r>
          </w:p>
        </w:tc>
        <w:tc>
          <w:tcPr>
            <w:tcW w:w="5228" w:type="dxa"/>
          </w:tcPr>
          <w:p w:rsidR="00B9044F" w:rsidRPr="00583B57" w:rsidRDefault="00B9044F" w:rsidP="007041E2">
            <w:pPr>
              <w:rPr>
                <w:b/>
                <w:sz w:val="20"/>
                <w:szCs w:val="20"/>
              </w:rPr>
            </w:pPr>
            <w:r w:rsidRPr="00583B57">
              <w:rPr>
                <w:b/>
                <w:sz w:val="20"/>
                <w:szCs w:val="20"/>
              </w:rPr>
              <w:t>Has sale been agreed?</w:t>
            </w:r>
          </w:p>
        </w:tc>
      </w:tr>
      <w:tr w:rsidR="00B9044F" w:rsidRPr="00583B57" w:rsidTr="007041E2">
        <w:tc>
          <w:tcPr>
            <w:tcW w:w="5228" w:type="dxa"/>
          </w:tcPr>
          <w:p w:rsidR="00B9044F" w:rsidRPr="00583B57" w:rsidRDefault="00B9044F" w:rsidP="007041E2">
            <w:pPr>
              <w:rPr>
                <w:b/>
                <w:sz w:val="20"/>
                <w:szCs w:val="20"/>
              </w:rPr>
            </w:pPr>
          </w:p>
          <w:p w:rsidR="00B9044F" w:rsidRPr="00583B57" w:rsidRDefault="00B9044F" w:rsidP="007041E2">
            <w:pPr>
              <w:rPr>
                <w:b/>
                <w:sz w:val="20"/>
                <w:szCs w:val="20"/>
              </w:rPr>
            </w:pPr>
          </w:p>
        </w:tc>
        <w:tc>
          <w:tcPr>
            <w:tcW w:w="5228" w:type="dxa"/>
          </w:tcPr>
          <w:p w:rsidR="00B9044F" w:rsidRPr="00583B57" w:rsidRDefault="00B9044F" w:rsidP="007041E2">
            <w:pPr>
              <w:rPr>
                <w:b/>
                <w:sz w:val="20"/>
                <w:szCs w:val="20"/>
              </w:rPr>
            </w:pPr>
          </w:p>
        </w:tc>
      </w:tr>
      <w:tr w:rsidR="00B9044F" w:rsidRPr="00583B57" w:rsidTr="007041E2">
        <w:tc>
          <w:tcPr>
            <w:tcW w:w="5228" w:type="dxa"/>
          </w:tcPr>
          <w:p w:rsidR="00B9044F" w:rsidRPr="00583B57" w:rsidRDefault="00B9044F" w:rsidP="007041E2">
            <w:pPr>
              <w:rPr>
                <w:b/>
                <w:sz w:val="20"/>
                <w:szCs w:val="20"/>
              </w:rPr>
            </w:pPr>
            <w:r w:rsidRPr="00583B57">
              <w:rPr>
                <w:b/>
                <w:noProof/>
                <w:sz w:val="20"/>
                <w:szCs w:val="20"/>
                <w:lang w:eastAsia="en-GB"/>
              </w:rPr>
              <mc:AlternateContent>
                <mc:Choice Requires="wps">
                  <w:drawing>
                    <wp:anchor distT="0" distB="0" distL="114300" distR="114300" simplePos="0" relativeHeight="251661312" behindDoc="0" locked="0" layoutInCell="1" allowOverlap="1" wp14:anchorId="10E51FAE" wp14:editId="40FD1035">
                      <wp:simplePos x="0" y="0"/>
                      <wp:positionH relativeFrom="column">
                        <wp:posOffset>2334895</wp:posOffset>
                      </wp:positionH>
                      <wp:positionV relativeFrom="paragraph">
                        <wp:posOffset>306705</wp:posOffset>
                      </wp:positionV>
                      <wp:extent cx="342900" cy="190500"/>
                      <wp:effectExtent l="0" t="0" r="19050" b="19050"/>
                      <wp:wrapNone/>
                      <wp:docPr id="13" name="Flowchart: Process 13"/>
                      <wp:cNvGraphicFramePr/>
                      <a:graphic xmlns:a="http://schemas.openxmlformats.org/drawingml/2006/main">
                        <a:graphicData uri="http://schemas.microsoft.com/office/word/2010/wordprocessingShape">
                          <wps:wsp>
                            <wps:cNvSpPr/>
                            <wps:spPr>
                              <a:xfrm>
                                <a:off x="0" y="0"/>
                                <a:ext cx="342900" cy="190500"/>
                              </a:xfrm>
                              <a:prstGeom prst="flowChartProcess">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F67415C" id="_x0000_t109" coordsize="21600,21600" o:spt="109" path="m,l,21600r21600,l21600,xe">
                      <v:stroke joinstyle="miter"/>
                      <v:path gradientshapeok="t" o:connecttype="rect"/>
                    </v:shapetype>
                    <v:shape id="Flowchart: Process 13" o:spid="_x0000_s1026" type="#_x0000_t109" style="position:absolute;margin-left:183.85pt;margin-top:24.15pt;width:27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" filled="f" strokecolor="#5a5a5a [2109]" strokeweight="1pt"/>
                  </w:pict>
                </mc:Fallback>
              </mc:AlternateContent>
            </w:r>
            <w:r w:rsidRPr="00583B57">
              <w:rPr>
                <w:b/>
                <w:sz w:val="20"/>
                <w:szCs w:val="20"/>
              </w:rPr>
              <w:t xml:space="preserve">Has Unitary Authority agreed that the site meets their Housing Need                                       Yes </w:t>
            </w:r>
          </w:p>
          <w:p w:rsidR="00B9044F" w:rsidRPr="00583B57" w:rsidRDefault="00B9044F" w:rsidP="007041E2">
            <w:pPr>
              <w:rPr>
                <w:b/>
                <w:sz w:val="20"/>
                <w:szCs w:val="20"/>
              </w:rPr>
            </w:pPr>
          </w:p>
        </w:tc>
        <w:tc>
          <w:tcPr>
            <w:tcW w:w="5228" w:type="dxa"/>
          </w:tcPr>
          <w:p w:rsidR="00B9044F" w:rsidRPr="00583B57" w:rsidRDefault="00B9044F" w:rsidP="007041E2">
            <w:pPr>
              <w:rPr>
                <w:sz w:val="20"/>
                <w:szCs w:val="20"/>
              </w:rPr>
            </w:pPr>
            <w:r w:rsidRPr="00583B57">
              <w:rPr>
                <w:sz w:val="20"/>
                <w:szCs w:val="20"/>
              </w:rPr>
              <w:t xml:space="preserve">This request must be accompanied by confirmation from the Unitary Authority that the site meets strategic housing need   </w:t>
            </w:r>
          </w:p>
        </w:tc>
      </w:tr>
      <w:tr w:rsidR="00B9044F" w:rsidRPr="00583B57" w:rsidTr="007041E2">
        <w:tc>
          <w:tcPr>
            <w:tcW w:w="5228" w:type="dxa"/>
          </w:tcPr>
          <w:p w:rsidR="00B9044F" w:rsidRDefault="00B9044F" w:rsidP="007041E2">
            <w:pPr>
              <w:rPr>
                <w:b/>
                <w:noProof/>
                <w:sz w:val="20"/>
                <w:szCs w:val="20"/>
                <w:lang w:eastAsia="en-GB"/>
              </w:rPr>
            </w:pPr>
            <w:r>
              <w:rPr>
                <w:b/>
                <w:noProof/>
                <w:sz w:val="20"/>
                <w:szCs w:val="20"/>
                <w:lang w:eastAsia="en-GB"/>
              </w:rPr>
              <w:t>What stage in the planning process is the site in question?</w:t>
            </w:r>
          </w:p>
          <w:p w:rsidR="00B9044F" w:rsidRDefault="00B9044F" w:rsidP="007041E2">
            <w:pPr>
              <w:rPr>
                <w:b/>
                <w:noProof/>
                <w:sz w:val="20"/>
                <w:szCs w:val="20"/>
                <w:lang w:eastAsia="en-GB"/>
              </w:rPr>
            </w:pPr>
            <w:r>
              <w:rPr>
                <w:b/>
                <w:noProof/>
                <w:sz w:val="20"/>
                <w:szCs w:val="20"/>
                <w:lang w:eastAsia="en-GB"/>
              </w:rPr>
              <w:t>Please provide any planning referneces provided by the NPA</w:t>
            </w:r>
          </w:p>
          <w:p w:rsidR="00B9044F" w:rsidRPr="00583B57" w:rsidRDefault="00B9044F" w:rsidP="007041E2">
            <w:pPr>
              <w:rPr>
                <w:b/>
                <w:noProof/>
                <w:sz w:val="20"/>
                <w:szCs w:val="20"/>
                <w:lang w:eastAsia="en-GB"/>
              </w:rPr>
            </w:pPr>
          </w:p>
        </w:tc>
        <w:tc>
          <w:tcPr>
            <w:tcW w:w="5228" w:type="dxa"/>
          </w:tcPr>
          <w:p w:rsidR="00B9044F" w:rsidRPr="00583B57" w:rsidRDefault="00B9044F" w:rsidP="007041E2">
            <w:pPr>
              <w:rPr>
                <w:sz w:val="20"/>
                <w:szCs w:val="20"/>
              </w:rPr>
            </w:pPr>
          </w:p>
        </w:tc>
      </w:tr>
      <w:tr w:rsidR="00B9044F" w:rsidRPr="00583B57" w:rsidTr="007041E2">
        <w:tc>
          <w:tcPr>
            <w:tcW w:w="5228" w:type="dxa"/>
          </w:tcPr>
          <w:p w:rsidR="00B9044F" w:rsidRPr="00583B57" w:rsidRDefault="00B9044F" w:rsidP="007041E2">
            <w:pPr>
              <w:rPr>
                <w:b/>
                <w:sz w:val="20"/>
                <w:szCs w:val="20"/>
              </w:rPr>
            </w:pPr>
            <w:r w:rsidRPr="00583B57">
              <w:rPr>
                <w:b/>
                <w:sz w:val="20"/>
                <w:szCs w:val="20"/>
              </w:rPr>
              <w:t xml:space="preserve">Amount of </w:t>
            </w:r>
            <w:r>
              <w:rPr>
                <w:b/>
                <w:sz w:val="20"/>
                <w:szCs w:val="20"/>
              </w:rPr>
              <w:t>Affordable Housing Fund</w:t>
            </w:r>
            <w:r w:rsidRPr="00583B57">
              <w:rPr>
                <w:b/>
                <w:sz w:val="20"/>
                <w:szCs w:val="20"/>
              </w:rPr>
              <w:t xml:space="preserve"> Requested</w:t>
            </w:r>
          </w:p>
        </w:tc>
        <w:tc>
          <w:tcPr>
            <w:tcW w:w="5228" w:type="dxa"/>
          </w:tcPr>
          <w:p w:rsidR="00B9044F" w:rsidRPr="00583B57" w:rsidRDefault="00B9044F" w:rsidP="007041E2">
            <w:pPr>
              <w:rPr>
                <w:b/>
                <w:sz w:val="20"/>
                <w:szCs w:val="20"/>
              </w:rPr>
            </w:pPr>
            <w:r w:rsidRPr="00583B57">
              <w:rPr>
                <w:b/>
                <w:sz w:val="20"/>
                <w:szCs w:val="20"/>
              </w:rPr>
              <w:t>Total Scheme Cost  (specify whether estimated or tendered)</w:t>
            </w:r>
          </w:p>
        </w:tc>
      </w:tr>
      <w:tr w:rsidR="00B9044F" w:rsidRPr="00583B57" w:rsidTr="007041E2">
        <w:tc>
          <w:tcPr>
            <w:tcW w:w="5228" w:type="dxa"/>
          </w:tcPr>
          <w:p w:rsidR="00B9044F" w:rsidRPr="00583B57" w:rsidRDefault="00B9044F" w:rsidP="007041E2">
            <w:pPr>
              <w:rPr>
                <w:sz w:val="20"/>
                <w:szCs w:val="20"/>
              </w:rPr>
            </w:pPr>
          </w:p>
          <w:p w:rsidR="00B9044F" w:rsidRPr="00583B57" w:rsidRDefault="00B9044F" w:rsidP="007041E2">
            <w:pPr>
              <w:rPr>
                <w:sz w:val="20"/>
                <w:szCs w:val="20"/>
              </w:rPr>
            </w:pPr>
          </w:p>
        </w:tc>
        <w:tc>
          <w:tcPr>
            <w:tcW w:w="5228" w:type="dxa"/>
          </w:tcPr>
          <w:p w:rsidR="00B9044F" w:rsidRPr="00583B57" w:rsidRDefault="00B9044F" w:rsidP="007041E2">
            <w:pPr>
              <w:rPr>
                <w:sz w:val="20"/>
                <w:szCs w:val="20"/>
              </w:rPr>
            </w:pPr>
          </w:p>
        </w:tc>
      </w:tr>
      <w:tr w:rsidR="00B9044F" w:rsidRPr="00583B57" w:rsidTr="007041E2">
        <w:tc>
          <w:tcPr>
            <w:tcW w:w="5228" w:type="dxa"/>
          </w:tcPr>
          <w:p w:rsidR="00B9044F" w:rsidRPr="00583B57" w:rsidRDefault="00B9044F" w:rsidP="007041E2">
            <w:pPr>
              <w:rPr>
                <w:b/>
                <w:sz w:val="20"/>
                <w:szCs w:val="20"/>
              </w:rPr>
            </w:pPr>
            <w:r w:rsidRPr="00583B57">
              <w:rPr>
                <w:b/>
                <w:sz w:val="20"/>
                <w:szCs w:val="20"/>
              </w:rPr>
              <w:t xml:space="preserve">Other public subsidy e.g. SHG, HFG </w:t>
            </w:r>
          </w:p>
        </w:tc>
        <w:tc>
          <w:tcPr>
            <w:tcW w:w="5228" w:type="dxa"/>
          </w:tcPr>
          <w:p w:rsidR="00B9044F" w:rsidRPr="00583B57" w:rsidRDefault="00B9044F" w:rsidP="007041E2">
            <w:pPr>
              <w:rPr>
                <w:b/>
                <w:sz w:val="20"/>
                <w:szCs w:val="20"/>
              </w:rPr>
            </w:pPr>
            <w:r w:rsidRPr="00583B57">
              <w:rPr>
                <w:b/>
                <w:sz w:val="20"/>
                <w:szCs w:val="20"/>
              </w:rPr>
              <w:t xml:space="preserve">Amount </w:t>
            </w:r>
          </w:p>
        </w:tc>
      </w:tr>
      <w:tr w:rsidR="00B9044F" w:rsidRPr="00583B57" w:rsidTr="007041E2">
        <w:tc>
          <w:tcPr>
            <w:tcW w:w="5228" w:type="dxa"/>
          </w:tcPr>
          <w:p w:rsidR="00B9044F" w:rsidRPr="00583B57" w:rsidRDefault="00B9044F" w:rsidP="007041E2">
            <w:pPr>
              <w:rPr>
                <w:sz w:val="20"/>
                <w:szCs w:val="20"/>
              </w:rPr>
            </w:pPr>
          </w:p>
          <w:p w:rsidR="00B9044F" w:rsidRPr="00583B57" w:rsidRDefault="00B9044F" w:rsidP="007041E2">
            <w:pPr>
              <w:rPr>
                <w:sz w:val="20"/>
                <w:szCs w:val="20"/>
              </w:rPr>
            </w:pPr>
          </w:p>
        </w:tc>
        <w:tc>
          <w:tcPr>
            <w:tcW w:w="5228" w:type="dxa"/>
          </w:tcPr>
          <w:p w:rsidR="00B9044F" w:rsidRPr="00583B57" w:rsidRDefault="00B9044F" w:rsidP="007041E2">
            <w:pPr>
              <w:rPr>
                <w:sz w:val="20"/>
                <w:szCs w:val="20"/>
              </w:rPr>
            </w:pPr>
          </w:p>
        </w:tc>
      </w:tr>
    </w:tbl>
    <w:p w:rsidR="00B9044F" w:rsidRDefault="00B9044F" w:rsidP="00B9044F"/>
    <w:p w:rsidR="00B9044F" w:rsidRDefault="00B9044F" w:rsidP="00B9044F">
      <w:pPr>
        <w:rPr>
          <w:b/>
        </w:rPr>
      </w:pPr>
      <w:r>
        <w:rPr>
          <w:b/>
        </w:rPr>
        <w:t>PART 2  PROCUREMENT ROUTE</w:t>
      </w:r>
    </w:p>
    <w:tbl>
      <w:tblPr>
        <w:tblStyle w:val="TableGrid"/>
        <w:tblW w:w="0" w:type="auto"/>
        <w:tblLook w:val="04A0" w:firstRow="1" w:lastRow="0" w:firstColumn="1" w:lastColumn="0" w:noHBand="0" w:noVBand="1"/>
      </w:tblPr>
      <w:tblGrid>
        <w:gridCol w:w="4081"/>
        <w:gridCol w:w="501"/>
        <w:gridCol w:w="4173"/>
        <w:gridCol w:w="487"/>
      </w:tblGrid>
      <w:tr w:rsidR="00B9044F" w:rsidRPr="00583B57" w:rsidTr="007041E2">
        <w:tc>
          <w:tcPr>
            <w:tcW w:w="4673" w:type="dxa"/>
          </w:tcPr>
          <w:p w:rsidR="00B9044F" w:rsidRPr="00583B57" w:rsidRDefault="00B9044F" w:rsidP="007041E2">
            <w:pPr>
              <w:rPr>
                <w:b/>
                <w:sz w:val="20"/>
                <w:szCs w:val="20"/>
              </w:rPr>
            </w:pPr>
            <w:r w:rsidRPr="00583B57">
              <w:rPr>
                <w:b/>
                <w:sz w:val="20"/>
                <w:szCs w:val="20"/>
              </w:rPr>
              <w:t>Package Deal</w:t>
            </w:r>
          </w:p>
        </w:tc>
        <w:tc>
          <w:tcPr>
            <w:tcW w:w="555" w:type="dxa"/>
          </w:tcPr>
          <w:p w:rsidR="00B9044F" w:rsidRPr="00583B57" w:rsidRDefault="00B9044F" w:rsidP="007041E2">
            <w:pPr>
              <w:rPr>
                <w:b/>
                <w:sz w:val="20"/>
                <w:szCs w:val="20"/>
              </w:rPr>
            </w:pPr>
          </w:p>
        </w:tc>
        <w:tc>
          <w:tcPr>
            <w:tcW w:w="4690" w:type="dxa"/>
          </w:tcPr>
          <w:p w:rsidR="00B9044F" w:rsidRPr="00583B57" w:rsidRDefault="00B9044F" w:rsidP="007041E2">
            <w:pPr>
              <w:rPr>
                <w:b/>
                <w:sz w:val="20"/>
                <w:szCs w:val="20"/>
              </w:rPr>
            </w:pPr>
            <w:r w:rsidRPr="00583B57">
              <w:rPr>
                <w:b/>
                <w:sz w:val="20"/>
                <w:szCs w:val="20"/>
              </w:rPr>
              <w:t>DIY LCHO</w:t>
            </w:r>
          </w:p>
        </w:tc>
        <w:tc>
          <w:tcPr>
            <w:tcW w:w="538" w:type="dxa"/>
          </w:tcPr>
          <w:p w:rsidR="00B9044F" w:rsidRPr="00583B57" w:rsidRDefault="00B9044F" w:rsidP="007041E2">
            <w:pPr>
              <w:rPr>
                <w:b/>
                <w:sz w:val="20"/>
                <w:szCs w:val="20"/>
              </w:rPr>
            </w:pPr>
          </w:p>
        </w:tc>
      </w:tr>
      <w:tr w:rsidR="00B9044F" w:rsidRPr="00583B57" w:rsidTr="007041E2">
        <w:tc>
          <w:tcPr>
            <w:tcW w:w="4673" w:type="dxa"/>
          </w:tcPr>
          <w:p w:rsidR="00B9044F" w:rsidRPr="00583B57" w:rsidRDefault="00B9044F" w:rsidP="007041E2">
            <w:pPr>
              <w:rPr>
                <w:b/>
                <w:sz w:val="20"/>
                <w:szCs w:val="20"/>
              </w:rPr>
            </w:pPr>
            <w:r w:rsidRPr="00583B57">
              <w:rPr>
                <w:b/>
                <w:sz w:val="20"/>
                <w:szCs w:val="20"/>
              </w:rPr>
              <w:t>Design and Build</w:t>
            </w:r>
          </w:p>
        </w:tc>
        <w:tc>
          <w:tcPr>
            <w:tcW w:w="555" w:type="dxa"/>
          </w:tcPr>
          <w:p w:rsidR="00B9044F" w:rsidRPr="00583B57" w:rsidRDefault="00B9044F" w:rsidP="007041E2">
            <w:pPr>
              <w:rPr>
                <w:b/>
                <w:sz w:val="20"/>
                <w:szCs w:val="20"/>
              </w:rPr>
            </w:pPr>
          </w:p>
        </w:tc>
        <w:tc>
          <w:tcPr>
            <w:tcW w:w="4690" w:type="dxa"/>
          </w:tcPr>
          <w:p w:rsidR="00B9044F" w:rsidRPr="00583B57" w:rsidRDefault="00B9044F" w:rsidP="007041E2">
            <w:pPr>
              <w:rPr>
                <w:b/>
                <w:sz w:val="20"/>
                <w:szCs w:val="20"/>
              </w:rPr>
            </w:pPr>
            <w:r w:rsidRPr="00583B57">
              <w:rPr>
                <w:b/>
                <w:sz w:val="20"/>
                <w:szCs w:val="20"/>
              </w:rPr>
              <w:t>Existing Dwelling</w:t>
            </w:r>
          </w:p>
        </w:tc>
        <w:tc>
          <w:tcPr>
            <w:tcW w:w="538" w:type="dxa"/>
          </w:tcPr>
          <w:p w:rsidR="00B9044F" w:rsidRPr="00583B57" w:rsidRDefault="00B9044F" w:rsidP="007041E2">
            <w:pPr>
              <w:rPr>
                <w:b/>
                <w:sz w:val="20"/>
                <w:szCs w:val="20"/>
              </w:rPr>
            </w:pPr>
          </w:p>
        </w:tc>
      </w:tr>
      <w:tr w:rsidR="00B9044F" w:rsidRPr="00583B57" w:rsidTr="007041E2">
        <w:tc>
          <w:tcPr>
            <w:tcW w:w="4673" w:type="dxa"/>
          </w:tcPr>
          <w:p w:rsidR="00B9044F" w:rsidRPr="00583B57" w:rsidRDefault="00B9044F" w:rsidP="007041E2">
            <w:pPr>
              <w:rPr>
                <w:b/>
                <w:sz w:val="20"/>
                <w:szCs w:val="20"/>
              </w:rPr>
            </w:pPr>
            <w:r w:rsidRPr="00583B57">
              <w:rPr>
                <w:b/>
                <w:sz w:val="20"/>
                <w:szCs w:val="20"/>
              </w:rPr>
              <w:t>Off-the-Shelf</w:t>
            </w:r>
          </w:p>
        </w:tc>
        <w:tc>
          <w:tcPr>
            <w:tcW w:w="555" w:type="dxa"/>
          </w:tcPr>
          <w:p w:rsidR="00B9044F" w:rsidRPr="00583B57" w:rsidRDefault="00B9044F" w:rsidP="007041E2">
            <w:pPr>
              <w:rPr>
                <w:b/>
                <w:sz w:val="20"/>
                <w:szCs w:val="20"/>
              </w:rPr>
            </w:pPr>
          </w:p>
        </w:tc>
        <w:tc>
          <w:tcPr>
            <w:tcW w:w="4690" w:type="dxa"/>
          </w:tcPr>
          <w:p w:rsidR="00B9044F" w:rsidRPr="00583B57" w:rsidRDefault="00B9044F" w:rsidP="007041E2">
            <w:pPr>
              <w:rPr>
                <w:b/>
                <w:sz w:val="20"/>
                <w:szCs w:val="20"/>
              </w:rPr>
            </w:pPr>
            <w:r w:rsidRPr="00583B57">
              <w:rPr>
                <w:b/>
                <w:sz w:val="20"/>
                <w:szCs w:val="20"/>
              </w:rPr>
              <w:t>Conventional Procurement (Framework)</w:t>
            </w:r>
          </w:p>
        </w:tc>
        <w:tc>
          <w:tcPr>
            <w:tcW w:w="538" w:type="dxa"/>
          </w:tcPr>
          <w:p w:rsidR="00B9044F" w:rsidRPr="00583B57" w:rsidRDefault="00B9044F" w:rsidP="007041E2">
            <w:pPr>
              <w:rPr>
                <w:b/>
                <w:sz w:val="20"/>
                <w:szCs w:val="20"/>
              </w:rPr>
            </w:pPr>
          </w:p>
        </w:tc>
      </w:tr>
    </w:tbl>
    <w:p w:rsidR="00B9044F" w:rsidRPr="002E35B4" w:rsidRDefault="00B9044F" w:rsidP="00B9044F">
      <w:pPr>
        <w:rPr>
          <w:b/>
        </w:rPr>
      </w:pPr>
    </w:p>
    <w:p w:rsidR="00B9044F" w:rsidRDefault="00B9044F" w:rsidP="00B9044F">
      <w:pPr>
        <w:rPr>
          <w:b/>
        </w:rPr>
      </w:pPr>
      <w:r>
        <w:rPr>
          <w:b/>
        </w:rPr>
        <w:t>PART 3  SCHEME DETAILS</w:t>
      </w:r>
    </w:p>
    <w:tbl>
      <w:tblPr>
        <w:tblStyle w:val="TableGrid"/>
        <w:tblW w:w="0" w:type="auto"/>
        <w:tblLook w:val="04A0" w:firstRow="1" w:lastRow="0" w:firstColumn="1" w:lastColumn="0" w:noHBand="0" w:noVBand="1"/>
      </w:tblPr>
      <w:tblGrid>
        <w:gridCol w:w="5112"/>
        <w:gridCol w:w="1002"/>
        <w:gridCol w:w="1002"/>
        <w:gridCol w:w="1002"/>
        <w:gridCol w:w="1124"/>
      </w:tblGrid>
      <w:tr w:rsidR="00B9044F" w:rsidRPr="00583B57" w:rsidTr="007041E2">
        <w:tc>
          <w:tcPr>
            <w:tcW w:w="5807" w:type="dxa"/>
          </w:tcPr>
          <w:p w:rsidR="00B9044F" w:rsidRPr="00583B57" w:rsidRDefault="00B9044F" w:rsidP="007041E2">
            <w:pPr>
              <w:rPr>
                <w:b/>
                <w:sz w:val="20"/>
                <w:szCs w:val="20"/>
              </w:rPr>
            </w:pPr>
            <w:r w:rsidRPr="00583B57">
              <w:rPr>
                <w:b/>
                <w:sz w:val="20"/>
                <w:szCs w:val="20"/>
              </w:rPr>
              <w:t>Type of Scheme e.g. Social Rent, Intermediate Rent or LCHO</w:t>
            </w:r>
          </w:p>
        </w:tc>
        <w:tc>
          <w:tcPr>
            <w:tcW w:w="4649" w:type="dxa"/>
            <w:gridSpan w:val="4"/>
          </w:tcPr>
          <w:p w:rsidR="00B9044F" w:rsidRPr="00583B57" w:rsidRDefault="00B9044F" w:rsidP="007041E2">
            <w:pPr>
              <w:rPr>
                <w:b/>
                <w:sz w:val="20"/>
                <w:szCs w:val="20"/>
              </w:rPr>
            </w:pPr>
            <w:r w:rsidRPr="00583B57">
              <w:rPr>
                <w:b/>
                <w:sz w:val="20"/>
                <w:szCs w:val="20"/>
              </w:rPr>
              <w:t>Number of Units</w:t>
            </w:r>
          </w:p>
        </w:tc>
      </w:tr>
      <w:tr w:rsidR="00B9044F" w:rsidRPr="00583B57" w:rsidTr="007041E2">
        <w:tc>
          <w:tcPr>
            <w:tcW w:w="5807" w:type="dxa"/>
          </w:tcPr>
          <w:p w:rsidR="00B9044F" w:rsidRPr="00583B57" w:rsidRDefault="00B9044F" w:rsidP="007041E2">
            <w:pPr>
              <w:rPr>
                <w:b/>
                <w:sz w:val="20"/>
                <w:szCs w:val="20"/>
              </w:rPr>
            </w:pPr>
          </w:p>
        </w:tc>
        <w:tc>
          <w:tcPr>
            <w:tcW w:w="4649" w:type="dxa"/>
            <w:gridSpan w:val="4"/>
          </w:tcPr>
          <w:p w:rsidR="00B9044F" w:rsidRPr="00583B57" w:rsidRDefault="00B9044F" w:rsidP="007041E2">
            <w:pPr>
              <w:rPr>
                <w:b/>
                <w:sz w:val="20"/>
                <w:szCs w:val="20"/>
              </w:rPr>
            </w:pPr>
          </w:p>
        </w:tc>
      </w:tr>
      <w:tr w:rsidR="00B9044F" w:rsidRPr="00583B57" w:rsidTr="007041E2">
        <w:tc>
          <w:tcPr>
            <w:tcW w:w="5807" w:type="dxa"/>
          </w:tcPr>
          <w:p w:rsidR="00B9044F" w:rsidRPr="00583B57" w:rsidRDefault="00B9044F" w:rsidP="007041E2">
            <w:pPr>
              <w:rPr>
                <w:b/>
                <w:sz w:val="20"/>
                <w:szCs w:val="20"/>
              </w:rPr>
            </w:pPr>
            <w:r w:rsidRPr="00583B57">
              <w:rPr>
                <w:b/>
                <w:sz w:val="20"/>
                <w:szCs w:val="20"/>
              </w:rPr>
              <w:t>Bedrooms  -  General Needs</w:t>
            </w:r>
          </w:p>
        </w:tc>
        <w:tc>
          <w:tcPr>
            <w:tcW w:w="1134" w:type="dxa"/>
          </w:tcPr>
          <w:p w:rsidR="00B9044F" w:rsidRPr="00583B57" w:rsidRDefault="00B9044F" w:rsidP="007041E2">
            <w:pPr>
              <w:jc w:val="center"/>
              <w:rPr>
                <w:b/>
                <w:sz w:val="20"/>
                <w:szCs w:val="20"/>
              </w:rPr>
            </w:pPr>
            <w:r w:rsidRPr="00583B57">
              <w:rPr>
                <w:b/>
                <w:sz w:val="20"/>
                <w:szCs w:val="20"/>
              </w:rPr>
              <w:t>1</w:t>
            </w:r>
          </w:p>
        </w:tc>
        <w:tc>
          <w:tcPr>
            <w:tcW w:w="1134" w:type="dxa"/>
          </w:tcPr>
          <w:p w:rsidR="00B9044F" w:rsidRPr="00583B57" w:rsidRDefault="00B9044F" w:rsidP="007041E2">
            <w:pPr>
              <w:jc w:val="center"/>
              <w:rPr>
                <w:b/>
                <w:sz w:val="20"/>
                <w:szCs w:val="20"/>
              </w:rPr>
            </w:pPr>
            <w:r w:rsidRPr="00583B57">
              <w:rPr>
                <w:b/>
                <w:sz w:val="20"/>
                <w:szCs w:val="20"/>
              </w:rPr>
              <w:t>2</w:t>
            </w:r>
          </w:p>
        </w:tc>
        <w:tc>
          <w:tcPr>
            <w:tcW w:w="1134" w:type="dxa"/>
          </w:tcPr>
          <w:p w:rsidR="00B9044F" w:rsidRPr="00583B57" w:rsidRDefault="00B9044F" w:rsidP="007041E2">
            <w:pPr>
              <w:jc w:val="center"/>
              <w:rPr>
                <w:b/>
                <w:sz w:val="20"/>
                <w:szCs w:val="20"/>
              </w:rPr>
            </w:pPr>
            <w:r w:rsidRPr="00583B57">
              <w:rPr>
                <w:b/>
                <w:sz w:val="20"/>
                <w:szCs w:val="20"/>
              </w:rPr>
              <w:t>3</w:t>
            </w:r>
          </w:p>
        </w:tc>
        <w:tc>
          <w:tcPr>
            <w:tcW w:w="1247" w:type="dxa"/>
          </w:tcPr>
          <w:p w:rsidR="00B9044F" w:rsidRPr="00583B57" w:rsidRDefault="00B9044F" w:rsidP="007041E2">
            <w:pPr>
              <w:jc w:val="center"/>
              <w:rPr>
                <w:b/>
                <w:sz w:val="20"/>
                <w:szCs w:val="20"/>
              </w:rPr>
            </w:pPr>
            <w:r w:rsidRPr="00583B57">
              <w:rPr>
                <w:b/>
                <w:sz w:val="20"/>
                <w:szCs w:val="20"/>
              </w:rPr>
              <w:t>4/5</w:t>
            </w:r>
          </w:p>
        </w:tc>
      </w:tr>
      <w:tr w:rsidR="00B9044F" w:rsidRPr="00583B57" w:rsidTr="007041E2">
        <w:tc>
          <w:tcPr>
            <w:tcW w:w="5807" w:type="dxa"/>
          </w:tcPr>
          <w:p w:rsidR="00B9044F" w:rsidRPr="00583B57" w:rsidRDefault="00B9044F" w:rsidP="007041E2">
            <w:pPr>
              <w:rPr>
                <w:b/>
                <w:sz w:val="20"/>
                <w:szCs w:val="20"/>
              </w:rPr>
            </w:pPr>
          </w:p>
        </w:tc>
        <w:tc>
          <w:tcPr>
            <w:tcW w:w="1134" w:type="dxa"/>
          </w:tcPr>
          <w:p w:rsidR="00B9044F" w:rsidRPr="00583B57" w:rsidRDefault="00B9044F" w:rsidP="007041E2">
            <w:pPr>
              <w:jc w:val="center"/>
              <w:rPr>
                <w:b/>
                <w:sz w:val="20"/>
                <w:szCs w:val="20"/>
              </w:rPr>
            </w:pPr>
          </w:p>
        </w:tc>
        <w:tc>
          <w:tcPr>
            <w:tcW w:w="1134" w:type="dxa"/>
          </w:tcPr>
          <w:p w:rsidR="00B9044F" w:rsidRPr="00583B57" w:rsidRDefault="00B9044F" w:rsidP="007041E2">
            <w:pPr>
              <w:jc w:val="center"/>
              <w:rPr>
                <w:b/>
                <w:sz w:val="20"/>
                <w:szCs w:val="20"/>
              </w:rPr>
            </w:pPr>
          </w:p>
        </w:tc>
        <w:tc>
          <w:tcPr>
            <w:tcW w:w="1134" w:type="dxa"/>
          </w:tcPr>
          <w:p w:rsidR="00B9044F" w:rsidRPr="00583B57" w:rsidRDefault="00B9044F" w:rsidP="007041E2">
            <w:pPr>
              <w:jc w:val="center"/>
              <w:rPr>
                <w:b/>
                <w:sz w:val="20"/>
                <w:szCs w:val="20"/>
              </w:rPr>
            </w:pPr>
          </w:p>
        </w:tc>
        <w:tc>
          <w:tcPr>
            <w:tcW w:w="1247" w:type="dxa"/>
          </w:tcPr>
          <w:p w:rsidR="00B9044F" w:rsidRPr="00583B57" w:rsidRDefault="00B9044F" w:rsidP="007041E2">
            <w:pPr>
              <w:jc w:val="center"/>
              <w:rPr>
                <w:b/>
                <w:sz w:val="20"/>
                <w:szCs w:val="20"/>
              </w:rPr>
            </w:pPr>
          </w:p>
        </w:tc>
      </w:tr>
      <w:tr w:rsidR="00B9044F" w:rsidRPr="00583B57" w:rsidTr="007041E2">
        <w:tc>
          <w:tcPr>
            <w:tcW w:w="5807" w:type="dxa"/>
          </w:tcPr>
          <w:p w:rsidR="00B9044F" w:rsidRPr="00583B57" w:rsidRDefault="00B9044F" w:rsidP="007041E2">
            <w:pPr>
              <w:rPr>
                <w:b/>
                <w:sz w:val="20"/>
                <w:szCs w:val="20"/>
              </w:rPr>
            </w:pPr>
            <w:r w:rsidRPr="00583B57">
              <w:rPr>
                <w:b/>
                <w:sz w:val="20"/>
                <w:szCs w:val="20"/>
              </w:rPr>
              <w:t>Bedrooms  -  OAP</w:t>
            </w:r>
          </w:p>
        </w:tc>
        <w:tc>
          <w:tcPr>
            <w:tcW w:w="1134" w:type="dxa"/>
          </w:tcPr>
          <w:p w:rsidR="00B9044F" w:rsidRPr="00583B57" w:rsidRDefault="00B9044F" w:rsidP="007041E2">
            <w:pPr>
              <w:jc w:val="center"/>
              <w:rPr>
                <w:b/>
                <w:sz w:val="20"/>
                <w:szCs w:val="20"/>
              </w:rPr>
            </w:pPr>
          </w:p>
        </w:tc>
        <w:tc>
          <w:tcPr>
            <w:tcW w:w="1134" w:type="dxa"/>
          </w:tcPr>
          <w:p w:rsidR="00B9044F" w:rsidRPr="00583B57" w:rsidRDefault="00B9044F" w:rsidP="007041E2">
            <w:pPr>
              <w:jc w:val="center"/>
              <w:rPr>
                <w:b/>
                <w:sz w:val="20"/>
                <w:szCs w:val="20"/>
              </w:rPr>
            </w:pPr>
          </w:p>
        </w:tc>
        <w:tc>
          <w:tcPr>
            <w:tcW w:w="1134" w:type="dxa"/>
          </w:tcPr>
          <w:p w:rsidR="00B9044F" w:rsidRPr="00583B57" w:rsidRDefault="00B9044F" w:rsidP="007041E2">
            <w:pPr>
              <w:jc w:val="center"/>
              <w:rPr>
                <w:b/>
                <w:sz w:val="20"/>
                <w:szCs w:val="20"/>
              </w:rPr>
            </w:pPr>
          </w:p>
        </w:tc>
        <w:tc>
          <w:tcPr>
            <w:tcW w:w="1247" w:type="dxa"/>
          </w:tcPr>
          <w:p w:rsidR="00B9044F" w:rsidRPr="00583B57" w:rsidRDefault="00B9044F" w:rsidP="007041E2">
            <w:pPr>
              <w:jc w:val="center"/>
              <w:rPr>
                <w:b/>
                <w:sz w:val="20"/>
                <w:szCs w:val="20"/>
              </w:rPr>
            </w:pPr>
          </w:p>
        </w:tc>
      </w:tr>
      <w:tr w:rsidR="00B9044F" w:rsidRPr="00583B57" w:rsidTr="007041E2">
        <w:tc>
          <w:tcPr>
            <w:tcW w:w="5807" w:type="dxa"/>
          </w:tcPr>
          <w:p w:rsidR="00B9044F" w:rsidRPr="00583B57" w:rsidRDefault="00B9044F" w:rsidP="007041E2">
            <w:pPr>
              <w:rPr>
                <w:b/>
                <w:sz w:val="20"/>
                <w:szCs w:val="20"/>
              </w:rPr>
            </w:pPr>
          </w:p>
        </w:tc>
        <w:tc>
          <w:tcPr>
            <w:tcW w:w="1134" w:type="dxa"/>
          </w:tcPr>
          <w:p w:rsidR="00B9044F" w:rsidRPr="00583B57" w:rsidRDefault="00B9044F" w:rsidP="007041E2">
            <w:pPr>
              <w:jc w:val="center"/>
              <w:rPr>
                <w:b/>
                <w:sz w:val="20"/>
                <w:szCs w:val="20"/>
              </w:rPr>
            </w:pPr>
          </w:p>
        </w:tc>
        <w:tc>
          <w:tcPr>
            <w:tcW w:w="1134" w:type="dxa"/>
          </w:tcPr>
          <w:p w:rsidR="00B9044F" w:rsidRPr="00583B57" w:rsidRDefault="00B9044F" w:rsidP="007041E2">
            <w:pPr>
              <w:jc w:val="center"/>
              <w:rPr>
                <w:b/>
                <w:sz w:val="20"/>
                <w:szCs w:val="20"/>
              </w:rPr>
            </w:pPr>
          </w:p>
        </w:tc>
        <w:tc>
          <w:tcPr>
            <w:tcW w:w="1134" w:type="dxa"/>
          </w:tcPr>
          <w:p w:rsidR="00B9044F" w:rsidRPr="00583B57" w:rsidRDefault="00B9044F" w:rsidP="007041E2">
            <w:pPr>
              <w:jc w:val="center"/>
              <w:rPr>
                <w:b/>
                <w:sz w:val="20"/>
                <w:szCs w:val="20"/>
              </w:rPr>
            </w:pPr>
          </w:p>
        </w:tc>
        <w:tc>
          <w:tcPr>
            <w:tcW w:w="1247" w:type="dxa"/>
          </w:tcPr>
          <w:p w:rsidR="00B9044F" w:rsidRPr="00583B57" w:rsidRDefault="00B9044F" w:rsidP="007041E2">
            <w:pPr>
              <w:jc w:val="center"/>
              <w:rPr>
                <w:b/>
                <w:sz w:val="20"/>
                <w:szCs w:val="20"/>
              </w:rPr>
            </w:pPr>
          </w:p>
        </w:tc>
      </w:tr>
      <w:tr w:rsidR="00B9044F" w:rsidRPr="00583B57" w:rsidTr="007041E2">
        <w:tc>
          <w:tcPr>
            <w:tcW w:w="5807" w:type="dxa"/>
          </w:tcPr>
          <w:p w:rsidR="00B9044F" w:rsidRPr="00583B57" w:rsidRDefault="00B9044F" w:rsidP="007041E2">
            <w:pPr>
              <w:rPr>
                <w:b/>
                <w:sz w:val="20"/>
                <w:szCs w:val="20"/>
              </w:rPr>
            </w:pPr>
            <w:r w:rsidRPr="00583B57">
              <w:rPr>
                <w:b/>
                <w:sz w:val="20"/>
                <w:szCs w:val="20"/>
              </w:rPr>
              <w:t>Bedrooms  -  OAP/Disabled Bungalows</w:t>
            </w:r>
          </w:p>
        </w:tc>
        <w:tc>
          <w:tcPr>
            <w:tcW w:w="1134" w:type="dxa"/>
          </w:tcPr>
          <w:p w:rsidR="00B9044F" w:rsidRPr="00583B57" w:rsidRDefault="00B9044F" w:rsidP="007041E2">
            <w:pPr>
              <w:jc w:val="center"/>
              <w:rPr>
                <w:b/>
                <w:sz w:val="20"/>
                <w:szCs w:val="20"/>
              </w:rPr>
            </w:pPr>
            <w:r w:rsidRPr="00583B57">
              <w:rPr>
                <w:b/>
                <w:sz w:val="20"/>
                <w:szCs w:val="20"/>
              </w:rPr>
              <w:t>1</w:t>
            </w:r>
          </w:p>
        </w:tc>
        <w:tc>
          <w:tcPr>
            <w:tcW w:w="1134" w:type="dxa"/>
          </w:tcPr>
          <w:p w:rsidR="00B9044F" w:rsidRPr="00583B57" w:rsidRDefault="00B9044F" w:rsidP="007041E2">
            <w:pPr>
              <w:jc w:val="center"/>
              <w:rPr>
                <w:b/>
                <w:sz w:val="20"/>
                <w:szCs w:val="20"/>
              </w:rPr>
            </w:pPr>
            <w:r w:rsidRPr="00583B57">
              <w:rPr>
                <w:b/>
                <w:sz w:val="20"/>
                <w:szCs w:val="20"/>
              </w:rPr>
              <w:t>2</w:t>
            </w:r>
          </w:p>
        </w:tc>
        <w:tc>
          <w:tcPr>
            <w:tcW w:w="1134" w:type="dxa"/>
          </w:tcPr>
          <w:p w:rsidR="00B9044F" w:rsidRPr="00583B57" w:rsidRDefault="00B9044F" w:rsidP="007041E2">
            <w:pPr>
              <w:jc w:val="center"/>
              <w:rPr>
                <w:b/>
                <w:sz w:val="20"/>
                <w:szCs w:val="20"/>
              </w:rPr>
            </w:pPr>
            <w:r w:rsidRPr="00583B57">
              <w:rPr>
                <w:b/>
                <w:sz w:val="20"/>
                <w:szCs w:val="20"/>
              </w:rPr>
              <w:t>3</w:t>
            </w:r>
          </w:p>
        </w:tc>
        <w:tc>
          <w:tcPr>
            <w:tcW w:w="1247" w:type="dxa"/>
          </w:tcPr>
          <w:p w:rsidR="00B9044F" w:rsidRPr="00583B57" w:rsidRDefault="00B9044F" w:rsidP="007041E2">
            <w:pPr>
              <w:jc w:val="center"/>
              <w:rPr>
                <w:b/>
                <w:sz w:val="20"/>
                <w:szCs w:val="20"/>
              </w:rPr>
            </w:pPr>
          </w:p>
        </w:tc>
      </w:tr>
      <w:tr w:rsidR="00B9044F" w:rsidRPr="00583B57" w:rsidTr="007041E2">
        <w:tc>
          <w:tcPr>
            <w:tcW w:w="5807" w:type="dxa"/>
          </w:tcPr>
          <w:p w:rsidR="00B9044F" w:rsidRPr="00583B57" w:rsidRDefault="00B9044F" w:rsidP="007041E2">
            <w:pPr>
              <w:rPr>
                <w:b/>
                <w:sz w:val="20"/>
                <w:szCs w:val="20"/>
              </w:rPr>
            </w:pPr>
          </w:p>
        </w:tc>
        <w:tc>
          <w:tcPr>
            <w:tcW w:w="1134" w:type="dxa"/>
          </w:tcPr>
          <w:p w:rsidR="00B9044F" w:rsidRPr="00583B57" w:rsidRDefault="00B9044F" w:rsidP="007041E2">
            <w:pPr>
              <w:jc w:val="center"/>
              <w:rPr>
                <w:b/>
                <w:sz w:val="20"/>
                <w:szCs w:val="20"/>
              </w:rPr>
            </w:pPr>
          </w:p>
        </w:tc>
        <w:tc>
          <w:tcPr>
            <w:tcW w:w="1134" w:type="dxa"/>
          </w:tcPr>
          <w:p w:rsidR="00B9044F" w:rsidRPr="00583B57" w:rsidRDefault="00B9044F" w:rsidP="007041E2">
            <w:pPr>
              <w:jc w:val="center"/>
              <w:rPr>
                <w:b/>
                <w:sz w:val="20"/>
                <w:szCs w:val="20"/>
              </w:rPr>
            </w:pPr>
          </w:p>
        </w:tc>
        <w:tc>
          <w:tcPr>
            <w:tcW w:w="1134" w:type="dxa"/>
          </w:tcPr>
          <w:p w:rsidR="00B9044F" w:rsidRPr="00583B57" w:rsidRDefault="00B9044F" w:rsidP="007041E2">
            <w:pPr>
              <w:jc w:val="center"/>
              <w:rPr>
                <w:b/>
                <w:sz w:val="20"/>
                <w:szCs w:val="20"/>
              </w:rPr>
            </w:pPr>
          </w:p>
        </w:tc>
        <w:tc>
          <w:tcPr>
            <w:tcW w:w="1247" w:type="dxa"/>
          </w:tcPr>
          <w:p w:rsidR="00B9044F" w:rsidRPr="00583B57" w:rsidRDefault="00B9044F" w:rsidP="007041E2">
            <w:pPr>
              <w:jc w:val="center"/>
              <w:rPr>
                <w:b/>
                <w:sz w:val="20"/>
                <w:szCs w:val="20"/>
              </w:rPr>
            </w:pPr>
          </w:p>
        </w:tc>
      </w:tr>
    </w:tbl>
    <w:p w:rsidR="00B9044F" w:rsidRDefault="00B9044F" w:rsidP="00B9044F">
      <w:pPr>
        <w:rPr>
          <w:b/>
        </w:rPr>
      </w:pPr>
      <w:r>
        <w:rPr>
          <w:b/>
        </w:rPr>
        <w:t xml:space="preserve"> </w:t>
      </w:r>
    </w:p>
    <w:p w:rsidR="00B9044F" w:rsidRDefault="00B9044F">
      <w:pPr>
        <w:rPr>
          <w:b/>
        </w:rPr>
      </w:pPr>
      <w:r>
        <w:rPr>
          <w:b/>
        </w:rPr>
        <w:br w:type="page"/>
      </w:r>
    </w:p>
    <w:p w:rsidR="00B9044F" w:rsidRDefault="00B9044F" w:rsidP="00B9044F">
      <w:pPr>
        <w:rPr>
          <w:b/>
        </w:rPr>
      </w:pPr>
    </w:p>
    <w:p w:rsidR="00B9044F" w:rsidRPr="00583B57" w:rsidRDefault="00B9044F" w:rsidP="00B9044F">
      <w:pPr>
        <w:rPr>
          <w:b/>
        </w:rPr>
      </w:pPr>
      <w:r w:rsidRPr="00583B57">
        <w:rPr>
          <w:b/>
        </w:rPr>
        <w:t>PART 4  SCHEME COSTS</w:t>
      </w:r>
    </w:p>
    <w:tbl>
      <w:tblPr>
        <w:tblStyle w:val="TableGrid"/>
        <w:tblW w:w="0" w:type="auto"/>
        <w:tblLook w:val="04A0" w:firstRow="1" w:lastRow="0" w:firstColumn="1" w:lastColumn="0" w:noHBand="0" w:noVBand="1"/>
      </w:tblPr>
      <w:tblGrid>
        <w:gridCol w:w="4709"/>
        <w:gridCol w:w="4533"/>
      </w:tblGrid>
      <w:tr w:rsidR="00B9044F" w:rsidRPr="00583B57" w:rsidTr="007041E2">
        <w:tc>
          <w:tcPr>
            <w:tcW w:w="5228" w:type="dxa"/>
          </w:tcPr>
          <w:p w:rsidR="00B9044F" w:rsidRPr="00583B57" w:rsidRDefault="00B9044F" w:rsidP="007041E2">
            <w:pPr>
              <w:rPr>
                <w:b/>
                <w:sz w:val="20"/>
                <w:szCs w:val="20"/>
              </w:rPr>
            </w:pPr>
          </w:p>
        </w:tc>
        <w:tc>
          <w:tcPr>
            <w:tcW w:w="5228" w:type="dxa"/>
          </w:tcPr>
          <w:p w:rsidR="00B9044F" w:rsidRPr="00583B57" w:rsidRDefault="00B9044F" w:rsidP="007041E2">
            <w:pPr>
              <w:jc w:val="center"/>
              <w:rPr>
                <w:b/>
                <w:sz w:val="20"/>
                <w:szCs w:val="20"/>
              </w:rPr>
            </w:pPr>
            <w:r w:rsidRPr="00583B57">
              <w:rPr>
                <w:b/>
                <w:sz w:val="20"/>
                <w:szCs w:val="20"/>
              </w:rPr>
              <w:t>£</w:t>
            </w:r>
          </w:p>
        </w:tc>
      </w:tr>
      <w:tr w:rsidR="00B9044F" w:rsidRPr="00583B57" w:rsidTr="007041E2">
        <w:tc>
          <w:tcPr>
            <w:tcW w:w="5228" w:type="dxa"/>
          </w:tcPr>
          <w:p w:rsidR="00B9044F" w:rsidRPr="00583B57" w:rsidRDefault="00B9044F" w:rsidP="007041E2">
            <w:pPr>
              <w:rPr>
                <w:b/>
                <w:sz w:val="20"/>
                <w:szCs w:val="20"/>
              </w:rPr>
            </w:pPr>
            <w:r w:rsidRPr="00583B57">
              <w:rPr>
                <w:b/>
                <w:sz w:val="20"/>
                <w:szCs w:val="20"/>
              </w:rPr>
              <w:t>Land/property purchase price</w:t>
            </w:r>
          </w:p>
        </w:tc>
        <w:tc>
          <w:tcPr>
            <w:tcW w:w="5228" w:type="dxa"/>
          </w:tcPr>
          <w:p w:rsidR="00B9044F" w:rsidRPr="00583B57" w:rsidRDefault="00B9044F" w:rsidP="007041E2">
            <w:pPr>
              <w:rPr>
                <w:b/>
                <w:sz w:val="20"/>
                <w:szCs w:val="20"/>
              </w:rPr>
            </w:pPr>
          </w:p>
        </w:tc>
      </w:tr>
      <w:tr w:rsidR="00B9044F" w:rsidRPr="00583B57" w:rsidTr="007041E2">
        <w:tc>
          <w:tcPr>
            <w:tcW w:w="5228" w:type="dxa"/>
          </w:tcPr>
          <w:p w:rsidR="00B9044F" w:rsidRPr="00583B57" w:rsidRDefault="00B9044F" w:rsidP="007041E2">
            <w:pPr>
              <w:rPr>
                <w:b/>
                <w:sz w:val="20"/>
                <w:szCs w:val="20"/>
              </w:rPr>
            </w:pPr>
            <w:r w:rsidRPr="00583B57">
              <w:rPr>
                <w:b/>
                <w:sz w:val="20"/>
                <w:szCs w:val="20"/>
              </w:rPr>
              <w:t>Other public subsidy</w:t>
            </w:r>
          </w:p>
        </w:tc>
        <w:tc>
          <w:tcPr>
            <w:tcW w:w="5228" w:type="dxa"/>
          </w:tcPr>
          <w:p w:rsidR="00B9044F" w:rsidRPr="00583B57" w:rsidRDefault="00B9044F" w:rsidP="007041E2">
            <w:pPr>
              <w:rPr>
                <w:b/>
                <w:sz w:val="20"/>
                <w:szCs w:val="20"/>
              </w:rPr>
            </w:pPr>
          </w:p>
        </w:tc>
      </w:tr>
      <w:tr w:rsidR="00B9044F" w:rsidRPr="00583B57" w:rsidTr="007041E2">
        <w:tc>
          <w:tcPr>
            <w:tcW w:w="5228" w:type="dxa"/>
          </w:tcPr>
          <w:p w:rsidR="00B9044F" w:rsidRPr="00583B57" w:rsidRDefault="00B9044F" w:rsidP="007041E2">
            <w:pPr>
              <w:rPr>
                <w:b/>
                <w:sz w:val="20"/>
                <w:szCs w:val="20"/>
              </w:rPr>
            </w:pPr>
            <w:r>
              <w:rPr>
                <w:b/>
                <w:sz w:val="20"/>
                <w:szCs w:val="20"/>
              </w:rPr>
              <w:t>Affordable Housing Fund</w:t>
            </w:r>
            <w:r w:rsidRPr="00583B57">
              <w:rPr>
                <w:b/>
                <w:sz w:val="20"/>
                <w:szCs w:val="20"/>
              </w:rPr>
              <w:t xml:space="preserve"> amount requested</w:t>
            </w:r>
          </w:p>
        </w:tc>
        <w:tc>
          <w:tcPr>
            <w:tcW w:w="5228" w:type="dxa"/>
          </w:tcPr>
          <w:p w:rsidR="00B9044F" w:rsidRPr="00583B57" w:rsidRDefault="00B9044F" w:rsidP="007041E2">
            <w:pPr>
              <w:rPr>
                <w:b/>
                <w:sz w:val="20"/>
                <w:szCs w:val="20"/>
              </w:rPr>
            </w:pPr>
          </w:p>
        </w:tc>
      </w:tr>
      <w:tr w:rsidR="00B9044F" w:rsidRPr="00583B57" w:rsidTr="007041E2">
        <w:tc>
          <w:tcPr>
            <w:tcW w:w="5228" w:type="dxa"/>
          </w:tcPr>
          <w:p w:rsidR="00B9044F" w:rsidRPr="00583B57" w:rsidRDefault="00B9044F" w:rsidP="007041E2">
            <w:pPr>
              <w:rPr>
                <w:b/>
                <w:sz w:val="20"/>
                <w:szCs w:val="20"/>
              </w:rPr>
            </w:pPr>
            <w:r w:rsidRPr="00583B57">
              <w:rPr>
                <w:b/>
                <w:sz w:val="20"/>
                <w:szCs w:val="20"/>
              </w:rPr>
              <w:t>RSL contribution</w:t>
            </w:r>
          </w:p>
        </w:tc>
        <w:tc>
          <w:tcPr>
            <w:tcW w:w="5228" w:type="dxa"/>
          </w:tcPr>
          <w:p w:rsidR="00B9044F" w:rsidRPr="00583B57" w:rsidRDefault="00B9044F" w:rsidP="007041E2">
            <w:pPr>
              <w:rPr>
                <w:b/>
                <w:sz w:val="20"/>
                <w:szCs w:val="20"/>
              </w:rPr>
            </w:pPr>
          </w:p>
        </w:tc>
      </w:tr>
      <w:tr w:rsidR="00B9044F" w:rsidRPr="00583B57" w:rsidTr="007041E2">
        <w:tc>
          <w:tcPr>
            <w:tcW w:w="5228" w:type="dxa"/>
          </w:tcPr>
          <w:p w:rsidR="00B9044F" w:rsidRPr="00583B57" w:rsidRDefault="00B9044F" w:rsidP="007041E2">
            <w:pPr>
              <w:rPr>
                <w:b/>
                <w:sz w:val="20"/>
                <w:szCs w:val="20"/>
              </w:rPr>
            </w:pPr>
            <w:r w:rsidRPr="00583B57">
              <w:rPr>
                <w:b/>
                <w:sz w:val="20"/>
                <w:szCs w:val="20"/>
              </w:rPr>
              <w:t>Total scheme costs  (specify whether estimated or tendered)</w:t>
            </w:r>
          </w:p>
        </w:tc>
        <w:tc>
          <w:tcPr>
            <w:tcW w:w="5228" w:type="dxa"/>
          </w:tcPr>
          <w:p w:rsidR="00B9044F" w:rsidRPr="00583B57" w:rsidRDefault="00B9044F" w:rsidP="007041E2">
            <w:pPr>
              <w:rPr>
                <w:b/>
                <w:sz w:val="20"/>
                <w:szCs w:val="20"/>
              </w:rPr>
            </w:pPr>
          </w:p>
        </w:tc>
      </w:tr>
    </w:tbl>
    <w:p w:rsidR="00B9044F" w:rsidRPr="00583B57" w:rsidRDefault="00B9044F" w:rsidP="00B9044F">
      <w:pPr>
        <w:rPr>
          <w:b/>
          <w:sz w:val="20"/>
          <w:szCs w:val="20"/>
        </w:rPr>
      </w:pPr>
    </w:p>
    <w:p w:rsidR="00B9044F" w:rsidRDefault="00B9044F">
      <w:pPr>
        <w:rPr>
          <w:b/>
        </w:rPr>
        <w:sectPr w:rsidR="00B9044F">
          <w:pgSz w:w="11906" w:h="16838"/>
          <w:pgMar w:top="1440" w:right="1440" w:bottom="1440" w:left="1440" w:header="708" w:footer="708" w:gutter="0"/>
          <w:cols w:space="708"/>
          <w:docGrid w:linePitch="360"/>
        </w:sectPr>
      </w:pPr>
    </w:p>
    <w:p w:rsidR="0043297E" w:rsidRDefault="00675BA8" w:rsidP="0043297E">
      <w:pPr>
        <w:pStyle w:val="Heading1"/>
      </w:pPr>
      <w:bookmarkStart w:id="8" w:name="_Toc459281288"/>
      <w:r w:rsidRPr="0043297E">
        <w:lastRenderedPageBreak/>
        <w:t>Appendi</w:t>
      </w:r>
      <w:r w:rsidR="00D36CC6" w:rsidRPr="0043297E">
        <w:t xml:space="preserve">x B </w:t>
      </w:r>
      <w:r w:rsidRPr="0043297E">
        <w:t xml:space="preserve">Balance of Affordable Housing Fund </w:t>
      </w:r>
      <w:r w:rsidR="00B9044F" w:rsidRPr="0043297E">
        <w:t xml:space="preserve">as of </w:t>
      </w:r>
      <w:r w:rsidR="002D6C42" w:rsidRPr="0043297E">
        <w:t>January</w:t>
      </w:r>
      <w:r w:rsidR="00B9044F" w:rsidRPr="0043297E">
        <w:t xml:space="preserve"> 201</w:t>
      </w:r>
      <w:bookmarkEnd w:id="8"/>
      <w:r w:rsidR="002D6C42" w:rsidRPr="0043297E">
        <w:t>7</w:t>
      </w:r>
    </w:p>
    <w:tbl>
      <w:tblPr>
        <w:tblW w:w="14980" w:type="dxa"/>
        <w:tblLook w:val="04A0" w:firstRow="1" w:lastRow="0" w:firstColumn="1" w:lastColumn="0" w:noHBand="0" w:noVBand="1"/>
      </w:tblPr>
      <w:tblGrid>
        <w:gridCol w:w="1820"/>
        <w:gridCol w:w="2240"/>
        <w:gridCol w:w="3782"/>
        <w:gridCol w:w="774"/>
        <w:gridCol w:w="763"/>
        <w:gridCol w:w="1287"/>
        <w:gridCol w:w="2180"/>
        <w:gridCol w:w="1131"/>
        <w:gridCol w:w="1003"/>
      </w:tblGrid>
      <w:tr w:rsidR="0043297E" w:rsidRPr="0043297E" w:rsidTr="0043297E">
        <w:trPr>
          <w:trHeight w:val="530"/>
        </w:trPr>
        <w:tc>
          <w:tcPr>
            <w:tcW w:w="1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 xml:space="preserve">Application number </w:t>
            </w:r>
          </w:p>
        </w:tc>
        <w:tc>
          <w:tcPr>
            <w:tcW w:w="2240" w:type="dxa"/>
            <w:tcBorders>
              <w:top w:val="single" w:sz="8" w:space="0" w:color="auto"/>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 xml:space="preserve">Date Permission granted </w:t>
            </w:r>
          </w:p>
        </w:tc>
        <w:tc>
          <w:tcPr>
            <w:tcW w:w="3860" w:type="dxa"/>
            <w:tcBorders>
              <w:top w:val="single" w:sz="8" w:space="0" w:color="auto"/>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Proposal</w:t>
            </w:r>
          </w:p>
        </w:tc>
        <w:tc>
          <w:tcPr>
            <w:tcW w:w="780" w:type="dxa"/>
            <w:tcBorders>
              <w:top w:val="single" w:sz="8" w:space="0" w:color="auto"/>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SM area</w:t>
            </w:r>
          </w:p>
        </w:tc>
        <w:tc>
          <w:tcPr>
            <w:tcW w:w="780" w:type="dxa"/>
            <w:tcBorders>
              <w:top w:val="single" w:sz="8" w:space="0" w:color="auto"/>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 </w:t>
            </w:r>
          </w:p>
        </w:tc>
        <w:tc>
          <w:tcPr>
            <w:tcW w:w="1180" w:type="dxa"/>
            <w:tcBorders>
              <w:top w:val="single" w:sz="8" w:space="0" w:color="auto"/>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 xml:space="preserve">Settlement </w:t>
            </w:r>
          </w:p>
        </w:tc>
        <w:tc>
          <w:tcPr>
            <w:tcW w:w="2180" w:type="dxa"/>
            <w:tcBorders>
              <w:top w:val="single" w:sz="8" w:space="0" w:color="auto"/>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Amount detailed in S106</w:t>
            </w:r>
          </w:p>
        </w:tc>
        <w:tc>
          <w:tcPr>
            <w:tcW w:w="1180" w:type="dxa"/>
            <w:tcBorders>
              <w:top w:val="single" w:sz="8" w:space="0" w:color="auto"/>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Date Received</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Date Allocated</w:t>
            </w:r>
          </w:p>
        </w:tc>
      </w:tr>
      <w:tr w:rsidR="0043297E" w:rsidRPr="0043297E" w:rsidTr="0043297E">
        <w:trPr>
          <w:trHeight w:val="33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xml:space="preserve">13/10295/FUL </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Permitted 07.10.2014</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eastAsia="Times New Roman" w:cs="Times New Roman"/>
                <w:color w:val="000000"/>
                <w:sz w:val="20"/>
                <w:szCs w:val="20"/>
                <w:lang w:eastAsia="en-GB"/>
              </w:rPr>
            </w:pPr>
            <w:r w:rsidRPr="0043297E">
              <w:rPr>
                <w:rFonts w:eastAsia="Times New Roman" w:cs="Times New Roman"/>
                <w:color w:val="000000"/>
                <w:sz w:val="20"/>
                <w:szCs w:val="20"/>
                <w:lang w:eastAsia="en-GB"/>
              </w:rPr>
              <w:t>Construction of 92 dwellings, Cae Meldon</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A,C&amp;H</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Mon</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Gilwern</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£175,200.60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13/09841/FUL</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Permitted 27.10.2015</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Construction of one dwelling at Ael Y Bryn</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B&amp;R</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xml:space="preserve">Bwlch </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£15,056.80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13/10285/FUL</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Permitted 30.09.2014</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Erection of 1 dwelling - Roayl Oak, Pencelli</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B&amp;R</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Pencelli</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£16,251.60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53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13/10289/OUT</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Permitted 25.10.2016</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Multiple Housing Development - Ty Clyd Close</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A,C&amp;H</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Mon</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Govilon</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£5,045.84</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xml:space="preserve">14/11036/FUL </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18"/>
                <w:szCs w:val="18"/>
                <w:lang w:eastAsia="en-GB"/>
              </w:rPr>
            </w:pPr>
            <w:r w:rsidRPr="0043297E">
              <w:rPr>
                <w:rFonts w:ascii="Calibri" w:eastAsia="Times New Roman" w:hAnsi="Calibri" w:cs="Times New Roman"/>
                <w:color w:val="000000"/>
                <w:sz w:val="18"/>
                <w:szCs w:val="18"/>
                <w:lang w:eastAsia="en-GB"/>
              </w:rPr>
              <w:t>Permitted 12.10.2016</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The studio, Upper House Farm</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A,C&amp;H</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Crickhowell</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£5,000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04.01.2017</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14/11337/FUL</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Permitted 01.02.2016</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Canal Bank Gardens, Brecon</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B&amp;R</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Brecon</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£24,151.20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14/11607/FUL</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Permitted 12.06.2016</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Single Dwelling, 19 Fairhome, Gilwern</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A,C&amp;H</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Mon</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xml:space="preserve">Gilwern </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£24,377.40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14/11655/FUL</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Permitted 07.04.2015</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xml:space="preserve">Dan Y Castell, Crickhowell </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A,C&amp;H</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Crickhowell</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£2,000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15/11949/FUL</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14"/>
                <w:szCs w:val="14"/>
                <w:lang w:eastAsia="en-GB"/>
              </w:rPr>
            </w:pPr>
            <w:r w:rsidRPr="0043297E">
              <w:rPr>
                <w:rFonts w:ascii="Calibri" w:eastAsia="Times New Roman" w:hAnsi="Calibri" w:cs="Times New Roman"/>
                <w:color w:val="000000"/>
                <w:sz w:val="14"/>
                <w:szCs w:val="14"/>
                <w:lang w:eastAsia="en-GB"/>
              </w:rPr>
              <w:t>Minded to permit S106 9.11.2015</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Captain's Walk, Brecon</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B&amp;R</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Brecon</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£17,144.80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15/12528/FUL</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Permitted 16.12.2016</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2 Dwellings to the rear Bronant</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B&amp;R</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Talgarth</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£15,000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15/12509/FUL</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Permitted 18.03.2016</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 dwelling, Green Meadows</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B&amp;R</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Brecon</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£19,105.20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16/13164/FUL</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14"/>
                <w:szCs w:val="14"/>
                <w:lang w:eastAsia="en-GB"/>
              </w:rPr>
            </w:pPr>
            <w:r w:rsidRPr="0043297E">
              <w:rPr>
                <w:rFonts w:ascii="Calibri" w:eastAsia="Times New Roman" w:hAnsi="Calibri" w:cs="Times New Roman"/>
                <w:color w:val="000000"/>
                <w:sz w:val="14"/>
                <w:szCs w:val="14"/>
                <w:lang w:eastAsia="en-GB"/>
              </w:rPr>
              <w:t>Minded to permit 22.03.2016</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Change of use of chapel to dwelling</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B&amp;R</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Maescar</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£20,450.80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15/13000/FUL</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Permitted 26.05.2016</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 dwelling, Peppercorn Lane</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B&amp;R</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Brecon</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£2,465.53</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16/13189/FUL</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14"/>
                <w:szCs w:val="14"/>
                <w:lang w:eastAsia="en-GB"/>
              </w:rPr>
            </w:pPr>
            <w:r w:rsidRPr="0043297E">
              <w:rPr>
                <w:rFonts w:ascii="Calibri" w:eastAsia="Times New Roman" w:hAnsi="Calibri" w:cs="Times New Roman"/>
                <w:color w:val="000000"/>
                <w:sz w:val="14"/>
                <w:szCs w:val="14"/>
                <w:lang w:eastAsia="en-GB"/>
              </w:rPr>
              <w:t>Minded to permit 12.04.2016</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Divide House into 2 flats</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A,C&amp;H</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Hay</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£17,730.00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16/13266/FUL</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Permitted 24.05.2016</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Conversion Triley Court Nursing Home</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A,C&amp;H</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Mon</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Abergavenny</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£25,000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53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14/11593/CON</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Permitted 11.03.2015</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Variation of Planning obligation to 11/06647/FUL</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A,C&amp;H</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xml:space="preserve">Llangynidr </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£89,262</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01.04.2016</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16/13533/OUT</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14"/>
                <w:szCs w:val="14"/>
                <w:lang w:eastAsia="en-GB"/>
              </w:rPr>
            </w:pPr>
            <w:r w:rsidRPr="0043297E">
              <w:rPr>
                <w:rFonts w:ascii="Calibri" w:eastAsia="Times New Roman" w:hAnsi="Calibri" w:cs="Times New Roman"/>
                <w:color w:val="000000"/>
                <w:sz w:val="14"/>
                <w:szCs w:val="14"/>
                <w:lang w:eastAsia="en-GB"/>
              </w:rPr>
              <w:t>Minded to permit S106 11.08.16</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xml:space="preserve">Outline application detached dwelling </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B&amp;R</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Libanus</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£22,190.80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16/13213/FUL</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14"/>
                <w:szCs w:val="14"/>
                <w:lang w:eastAsia="en-GB"/>
              </w:rPr>
            </w:pPr>
            <w:r w:rsidRPr="0043297E">
              <w:rPr>
                <w:rFonts w:ascii="Calibri" w:eastAsia="Times New Roman" w:hAnsi="Calibri" w:cs="Times New Roman"/>
                <w:color w:val="000000"/>
                <w:sz w:val="14"/>
                <w:szCs w:val="14"/>
                <w:lang w:eastAsia="en-GB"/>
              </w:rPr>
              <w:t>Minded to permit S106 07.08.16</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Conversion to 3 flats 29 High Street</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B&amp;R</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Brecon</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£15,000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14/10864/FUL</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Permitted 24.09.15</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lang w:eastAsia="en-GB"/>
              </w:rPr>
            </w:pPr>
            <w:r w:rsidRPr="0043297E">
              <w:rPr>
                <w:rFonts w:ascii="Calibri" w:eastAsia="Times New Roman" w:hAnsi="Calibri" w:cs="Times New Roman"/>
                <w:color w:val="000000"/>
                <w:lang w:eastAsia="en-GB"/>
              </w:rPr>
              <w:t>Erection of a 2 bedroom bungalow</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B&amp;R</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Pennorth</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£16,959.20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16/13832/FUL</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14"/>
                <w:szCs w:val="14"/>
                <w:lang w:eastAsia="en-GB"/>
              </w:rPr>
            </w:pPr>
            <w:r w:rsidRPr="0043297E">
              <w:rPr>
                <w:rFonts w:ascii="Calibri" w:eastAsia="Times New Roman" w:hAnsi="Calibri" w:cs="Times New Roman"/>
                <w:color w:val="000000"/>
                <w:sz w:val="14"/>
                <w:szCs w:val="14"/>
                <w:lang w:eastAsia="en-GB"/>
              </w:rPr>
              <w:t>minded to permit s106 23.11.2016</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lang w:eastAsia="en-GB"/>
              </w:rPr>
            </w:pPr>
            <w:r w:rsidRPr="0043297E">
              <w:rPr>
                <w:rFonts w:ascii="Calibri" w:eastAsia="Times New Roman" w:hAnsi="Calibri" w:cs="Times New Roman"/>
                <w:color w:val="000000"/>
                <w:lang w:eastAsia="en-GB"/>
              </w:rPr>
              <w:t>New Dwelling Ty'r Berllan</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A,C&amp;H</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Crickhowell</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£5,000.00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820" w:type="dxa"/>
            <w:tcBorders>
              <w:top w:val="nil"/>
              <w:left w:val="single" w:sz="8" w:space="0" w:color="auto"/>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12/08575/OUT</w:t>
            </w:r>
          </w:p>
        </w:tc>
        <w:tc>
          <w:tcPr>
            <w:tcW w:w="224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E16E8B">
            <w:pPr>
              <w:spacing w:after="0" w:line="240" w:lineRule="auto"/>
              <w:rPr>
                <w:rFonts w:ascii="Calibri" w:eastAsia="Times New Roman" w:hAnsi="Calibri" w:cs="Times New Roman"/>
                <w:color w:val="000000"/>
                <w:sz w:val="18"/>
                <w:szCs w:val="18"/>
                <w:lang w:eastAsia="en-GB"/>
              </w:rPr>
            </w:pPr>
            <w:r w:rsidRPr="0043297E">
              <w:rPr>
                <w:rFonts w:ascii="Calibri" w:eastAsia="Times New Roman" w:hAnsi="Calibri" w:cs="Times New Roman"/>
                <w:color w:val="000000"/>
                <w:sz w:val="18"/>
                <w:szCs w:val="18"/>
                <w:lang w:eastAsia="en-GB"/>
              </w:rPr>
              <w:t xml:space="preserve">Permitted </w:t>
            </w:r>
            <w:r w:rsidR="00E16E8B">
              <w:rPr>
                <w:rFonts w:ascii="Calibri" w:eastAsia="Times New Roman" w:hAnsi="Calibri" w:cs="Times New Roman"/>
                <w:color w:val="000000"/>
                <w:sz w:val="18"/>
                <w:szCs w:val="18"/>
                <w:lang w:eastAsia="en-GB"/>
              </w:rPr>
              <w:t>13</w:t>
            </w:r>
            <w:bookmarkStart w:id="9" w:name="_GoBack"/>
            <w:bookmarkEnd w:id="9"/>
            <w:r w:rsidRPr="0043297E">
              <w:rPr>
                <w:rFonts w:ascii="Calibri" w:eastAsia="Times New Roman" w:hAnsi="Calibri" w:cs="Times New Roman"/>
                <w:color w:val="000000"/>
                <w:sz w:val="18"/>
                <w:szCs w:val="18"/>
                <w:lang w:eastAsia="en-GB"/>
              </w:rPr>
              <w:t>.01.17</w:t>
            </w:r>
          </w:p>
        </w:tc>
        <w:tc>
          <w:tcPr>
            <w:tcW w:w="38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lang w:eastAsia="en-GB"/>
              </w:rPr>
            </w:pPr>
            <w:r w:rsidRPr="0043297E">
              <w:rPr>
                <w:rFonts w:ascii="Calibri" w:eastAsia="Times New Roman" w:hAnsi="Calibri" w:cs="Times New Roman"/>
                <w:color w:val="000000"/>
                <w:lang w:eastAsia="en-GB"/>
              </w:rPr>
              <w:t>Mixed use development Cwrt Y Gollen</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A,C&amp;H</w:t>
            </w:r>
          </w:p>
        </w:tc>
        <w:tc>
          <w:tcPr>
            <w:tcW w:w="7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Powys</w:t>
            </w:r>
          </w:p>
        </w:tc>
        <w:tc>
          <w:tcPr>
            <w:tcW w:w="1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Crickhowell</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£517,528.20</w:t>
            </w:r>
            <w:r>
              <w:rPr>
                <w:rFonts w:ascii="Calibri" w:eastAsia="Times New Roman" w:hAnsi="Calibri" w:cs="Times New Roman"/>
                <w:color w:val="000000"/>
                <w:sz w:val="20"/>
                <w:szCs w:val="20"/>
                <w:lang w:eastAsia="en-GB"/>
              </w:rPr>
              <w:t>*</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06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 </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 </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 </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 </w:t>
            </w:r>
          </w:p>
        </w:tc>
      </w:tr>
      <w:tr w:rsidR="0043297E" w:rsidRPr="0043297E" w:rsidTr="0043297E">
        <w:trPr>
          <w:trHeight w:val="300"/>
        </w:trPr>
        <w:tc>
          <w:tcPr>
            <w:tcW w:w="106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 xml:space="preserve">Total </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b/>
                <w:bCs/>
                <w:color w:val="000000"/>
                <w:lang w:eastAsia="en-GB"/>
              </w:rPr>
            </w:pPr>
            <w:r w:rsidRPr="0043297E">
              <w:rPr>
                <w:rFonts w:ascii="Calibri" w:eastAsia="Times New Roman" w:hAnsi="Calibri" w:cs="Times New Roman"/>
                <w:b/>
                <w:bCs/>
                <w:color w:val="000000"/>
                <w:lang w:eastAsia="en-GB"/>
              </w:rPr>
              <w:t>£1,049,919.97</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£94,262</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 </w:t>
            </w:r>
          </w:p>
        </w:tc>
      </w:tr>
      <w:tr w:rsidR="0043297E" w:rsidRPr="0043297E" w:rsidTr="0043297E">
        <w:trPr>
          <w:trHeight w:val="300"/>
        </w:trPr>
        <w:tc>
          <w:tcPr>
            <w:tcW w:w="106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 xml:space="preserve">Total Abergavenny, Crickhowell and Hay Sub Market area </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b/>
                <w:bCs/>
                <w:color w:val="000000"/>
                <w:lang w:eastAsia="en-GB"/>
              </w:rPr>
            </w:pPr>
            <w:r w:rsidRPr="0043297E">
              <w:rPr>
                <w:rFonts w:ascii="Calibri" w:eastAsia="Times New Roman" w:hAnsi="Calibri" w:cs="Times New Roman"/>
                <w:b/>
                <w:bCs/>
                <w:color w:val="000000"/>
                <w:lang w:eastAsia="en-GB"/>
              </w:rPr>
              <w:t>£866,144.04</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£94,262</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06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Total Brecon and Rural Hinterland and Sub Market area</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b/>
                <w:bCs/>
                <w:color w:val="000000"/>
                <w:lang w:eastAsia="en-GB"/>
              </w:rPr>
            </w:pPr>
            <w:r w:rsidRPr="0043297E">
              <w:rPr>
                <w:rFonts w:ascii="Calibri" w:eastAsia="Times New Roman" w:hAnsi="Calibri" w:cs="Times New Roman"/>
                <w:b/>
                <w:bCs/>
                <w:color w:val="000000"/>
                <w:lang w:eastAsia="en-GB"/>
              </w:rPr>
              <w:t>£183,775.93</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£0</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06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 xml:space="preserve">Total Heads of the Valleys and Rural South area </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lang w:eastAsia="en-GB"/>
              </w:rPr>
            </w:pPr>
            <w:r w:rsidRPr="0043297E">
              <w:rPr>
                <w:rFonts w:ascii="Calibri" w:eastAsia="Times New Roman" w:hAnsi="Calibri" w:cs="Times New Roman"/>
                <w:color w:val="000000"/>
                <w:lang w:eastAsia="en-GB"/>
              </w:rPr>
              <w:t>£0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£0</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06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lastRenderedPageBreak/>
              <w:t>Total Powys</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b/>
                <w:bCs/>
                <w:color w:val="000000"/>
                <w:lang w:eastAsia="en-GB"/>
              </w:rPr>
            </w:pPr>
            <w:r w:rsidRPr="0043297E">
              <w:rPr>
                <w:rFonts w:ascii="Calibri" w:eastAsia="Times New Roman" w:hAnsi="Calibri" w:cs="Times New Roman"/>
                <w:b/>
                <w:bCs/>
                <w:color w:val="000000"/>
                <w:lang w:eastAsia="en-GB"/>
              </w:rPr>
              <w:t>£820,296.13</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£94,262</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06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Total Carms</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color w:val="000000"/>
                <w:lang w:eastAsia="en-GB"/>
              </w:rPr>
            </w:pPr>
            <w:r w:rsidRPr="0043297E">
              <w:rPr>
                <w:rFonts w:ascii="Calibri" w:eastAsia="Times New Roman" w:hAnsi="Calibri" w:cs="Times New Roman"/>
                <w:color w:val="000000"/>
                <w:lang w:eastAsia="en-GB"/>
              </w:rPr>
              <w:t>£0</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£0</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r w:rsidR="0043297E" w:rsidRPr="0043297E" w:rsidTr="0043297E">
        <w:trPr>
          <w:trHeight w:val="300"/>
        </w:trPr>
        <w:tc>
          <w:tcPr>
            <w:tcW w:w="106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Total Mons</w:t>
            </w:r>
          </w:p>
        </w:tc>
        <w:tc>
          <w:tcPr>
            <w:tcW w:w="2180" w:type="dxa"/>
            <w:tcBorders>
              <w:top w:val="nil"/>
              <w:left w:val="nil"/>
              <w:bottom w:val="single" w:sz="8" w:space="0" w:color="auto"/>
              <w:right w:val="single" w:sz="8" w:space="0" w:color="auto"/>
            </w:tcBorders>
            <w:shd w:val="clear" w:color="auto" w:fill="auto"/>
            <w:noWrap/>
            <w:vAlign w:val="center"/>
            <w:hideMark/>
          </w:tcPr>
          <w:p w:rsidR="0043297E" w:rsidRPr="0043297E" w:rsidRDefault="0043297E" w:rsidP="0043297E">
            <w:pPr>
              <w:spacing w:after="0" w:line="240" w:lineRule="auto"/>
              <w:jc w:val="right"/>
              <w:rPr>
                <w:rFonts w:ascii="Calibri" w:eastAsia="Times New Roman" w:hAnsi="Calibri" w:cs="Times New Roman"/>
                <w:b/>
                <w:bCs/>
                <w:color w:val="000000"/>
                <w:lang w:eastAsia="en-GB"/>
              </w:rPr>
            </w:pPr>
            <w:r w:rsidRPr="0043297E">
              <w:rPr>
                <w:rFonts w:ascii="Calibri" w:eastAsia="Times New Roman" w:hAnsi="Calibri" w:cs="Times New Roman"/>
                <w:b/>
                <w:bCs/>
                <w:color w:val="000000"/>
                <w:lang w:eastAsia="en-GB"/>
              </w:rPr>
              <w:t>£229,623.84</w:t>
            </w:r>
          </w:p>
        </w:tc>
        <w:tc>
          <w:tcPr>
            <w:tcW w:w="118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b/>
                <w:bCs/>
                <w:color w:val="000000"/>
                <w:sz w:val="20"/>
                <w:szCs w:val="20"/>
                <w:lang w:eastAsia="en-GB"/>
              </w:rPr>
            </w:pPr>
            <w:r w:rsidRPr="0043297E">
              <w:rPr>
                <w:rFonts w:ascii="Calibri" w:eastAsia="Times New Roman" w:hAnsi="Calibri" w:cs="Times New Roman"/>
                <w:b/>
                <w:bCs/>
                <w:color w:val="000000"/>
                <w:sz w:val="20"/>
                <w:szCs w:val="20"/>
                <w:lang w:eastAsia="en-GB"/>
              </w:rPr>
              <w:t>£0</w:t>
            </w:r>
          </w:p>
        </w:tc>
        <w:tc>
          <w:tcPr>
            <w:tcW w:w="960" w:type="dxa"/>
            <w:tcBorders>
              <w:top w:val="nil"/>
              <w:left w:val="nil"/>
              <w:bottom w:val="single" w:sz="8" w:space="0" w:color="auto"/>
              <w:right w:val="single" w:sz="8" w:space="0" w:color="auto"/>
            </w:tcBorders>
            <w:shd w:val="clear" w:color="auto" w:fill="auto"/>
            <w:vAlign w:val="center"/>
            <w:hideMark/>
          </w:tcPr>
          <w:p w:rsidR="0043297E" w:rsidRPr="0043297E" w:rsidRDefault="0043297E" w:rsidP="0043297E">
            <w:pPr>
              <w:spacing w:after="0" w:line="240" w:lineRule="auto"/>
              <w:jc w:val="right"/>
              <w:rPr>
                <w:rFonts w:ascii="Calibri" w:eastAsia="Times New Roman" w:hAnsi="Calibri" w:cs="Times New Roman"/>
                <w:color w:val="000000"/>
                <w:sz w:val="20"/>
                <w:szCs w:val="20"/>
                <w:lang w:eastAsia="en-GB"/>
              </w:rPr>
            </w:pPr>
            <w:r w:rsidRPr="0043297E">
              <w:rPr>
                <w:rFonts w:ascii="Calibri" w:eastAsia="Times New Roman" w:hAnsi="Calibri" w:cs="Times New Roman"/>
                <w:color w:val="000000"/>
                <w:sz w:val="20"/>
                <w:szCs w:val="20"/>
                <w:lang w:eastAsia="en-GB"/>
              </w:rPr>
              <w:t> </w:t>
            </w:r>
          </w:p>
        </w:tc>
      </w:tr>
    </w:tbl>
    <w:p w:rsidR="0043297E" w:rsidRDefault="0043297E" w:rsidP="0043297E"/>
    <w:p w:rsidR="0043297E" w:rsidRPr="0043297E" w:rsidRDefault="0043297E" w:rsidP="0043297E">
      <w:r>
        <w:t>*Indicative figure based on allocation of 70 dwellings, actual figure may be subject to change through Reserved Matters Process.</w:t>
      </w:r>
    </w:p>
    <w:p w:rsidR="0044259B" w:rsidRDefault="0044259B" w:rsidP="00D36CC6">
      <w:pPr>
        <w:rPr>
          <w:b/>
        </w:rPr>
      </w:pPr>
    </w:p>
    <w:p w:rsidR="0044259B" w:rsidRDefault="0044259B" w:rsidP="00D36CC6">
      <w:pPr>
        <w:rPr>
          <w:b/>
        </w:rPr>
      </w:pPr>
    </w:p>
    <w:sectPr w:rsidR="0044259B" w:rsidSect="00D36CC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E2" w:rsidRDefault="007041E2" w:rsidP="00B9044F">
      <w:pPr>
        <w:spacing w:after="0" w:line="240" w:lineRule="auto"/>
      </w:pPr>
      <w:r>
        <w:separator/>
      </w:r>
    </w:p>
  </w:endnote>
  <w:endnote w:type="continuationSeparator" w:id="0">
    <w:p w:rsidR="007041E2" w:rsidRDefault="007041E2" w:rsidP="00B90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638786"/>
      <w:docPartObj>
        <w:docPartGallery w:val="Page Numbers (Bottom of Page)"/>
        <w:docPartUnique/>
      </w:docPartObj>
    </w:sdtPr>
    <w:sdtEndPr>
      <w:rPr>
        <w:noProof/>
      </w:rPr>
    </w:sdtEndPr>
    <w:sdtContent>
      <w:p w:rsidR="007041E2" w:rsidRDefault="007041E2">
        <w:pPr>
          <w:pStyle w:val="Footer"/>
          <w:jc w:val="center"/>
        </w:pPr>
        <w:r>
          <w:fldChar w:fldCharType="begin"/>
        </w:r>
        <w:r>
          <w:instrText xml:space="preserve"> PAGE   \* MERGEFORMAT </w:instrText>
        </w:r>
        <w:r>
          <w:fldChar w:fldCharType="separate"/>
        </w:r>
        <w:r w:rsidR="00E35905">
          <w:rPr>
            <w:noProof/>
          </w:rPr>
          <w:t>3</w:t>
        </w:r>
        <w:r>
          <w:rPr>
            <w:noProof/>
          </w:rPr>
          <w:fldChar w:fldCharType="end"/>
        </w:r>
      </w:p>
    </w:sdtContent>
  </w:sdt>
  <w:p w:rsidR="007041E2" w:rsidRDefault="007041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E2" w:rsidRDefault="007041E2" w:rsidP="00B9044F">
      <w:pPr>
        <w:spacing w:after="0" w:line="240" w:lineRule="auto"/>
      </w:pPr>
      <w:r>
        <w:separator/>
      </w:r>
    </w:p>
  </w:footnote>
  <w:footnote w:type="continuationSeparator" w:id="0">
    <w:p w:rsidR="007041E2" w:rsidRDefault="007041E2" w:rsidP="00B904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F65D8"/>
    <w:multiLevelType w:val="hybridMultilevel"/>
    <w:tmpl w:val="9F1C99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3D064A21"/>
    <w:multiLevelType w:val="hybridMultilevel"/>
    <w:tmpl w:val="0D48F8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466555BA"/>
    <w:multiLevelType w:val="hybridMultilevel"/>
    <w:tmpl w:val="09984C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50B46289"/>
    <w:multiLevelType w:val="hybridMultilevel"/>
    <w:tmpl w:val="D70A4A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554F7E4C"/>
    <w:multiLevelType w:val="hybridMultilevel"/>
    <w:tmpl w:val="F40638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796859E6"/>
    <w:multiLevelType w:val="hybridMultilevel"/>
    <w:tmpl w:val="4E7671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7D446FAF"/>
    <w:multiLevelType w:val="hybridMultilevel"/>
    <w:tmpl w:val="CBCE39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5"/>
  </w:num>
  <w:num w:numId="2">
    <w:abstractNumId w:val="1"/>
  </w:num>
  <w:num w:numId="3">
    <w:abstractNumId w:val="3"/>
  </w:num>
  <w:num w:numId="4">
    <w:abstractNumId w:val="6"/>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255"/>
    <w:rsid w:val="00002B07"/>
    <w:rsid w:val="000463D7"/>
    <w:rsid w:val="0007351A"/>
    <w:rsid w:val="0014219D"/>
    <w:rsid w:val="001543A2"/>
    <w:rsid w:val="001877D1"/>
    <w:rsid w:val="00194AA5"/>
    <w:rsid w:val="001F604F"/>
    <w:rsid w:val="0027137E"/>
    <w:rsid w:val="00280E2E"/>
    <w:rsid w:val="002C63F1"/>
    <w:rsid w:val="002D6C42"/>
    <w:rsid w:val="002E5437"/>
    <w:rsid w:val="0043297E"/>
    <w:rsid w:val="0044259B"/>
    <w:rsid w:val="004D7179"/>
    <w:rsid w:val="00565083"/>
    <w:rsid w:val="005F5DAF"/>
    <w:rsid w:val="00630D96"/>
    <w:rsid w:val="0067297E"/>
    <w:rsid w:val="00675BA8"/>
    <w:rsid w:val="006A10E5"/>
    <w:rsid w:val="006F3F7A"/>
    <w:rsid w:val="007041E2"/>
    <w:rsid w:val="00710426"/>
    <w:rsid w:val="007179E7"/>
    <w:rsid w:val="0074528A"/>
    <w:rsid w:val="00753ECC"/>
    <w:rsid w:val="00793F68"/>
    <w:rsid w:val="007D0936"/>
    <w:rsid w:val="00827D1E"/>
    <w:rsid w:val="008B322E"/>
    <w:rsid w:val="008C220D"/>
    <w:rsid w:val="008F6150"/>
    <w:rsid w:val="00962A33"/>
    <w:rsid w:val="009F0F8B"/>
    <w:rsid w:val="009F6F65"/>
    <w:rsid w:val="00A14A1F"/>
    <w:rsid w:val="00A163B8"/>
    <w:rsid w:val="00B101B6"/>
    <w:rsid w:val="00B4113D"/>
    <w:rsid w:val="00B66DD9"/>
    <w:rsid w:val="00B77A3B"/>
    <w:rsid w:val="00B9044F"/>
    <w:rsid w:val="00BC761E"/>
    <w:rsid w:val="00BE3BF7"/>
    <w:rsid w:val="00C1486C"/>
    <w:rsid w:val="00C71420"/>
    <w:rsid w:val="00C7361E"/>
    <w:rsid w:val="00CC4EDF"/>
    <w:rsid w:val="00CE6DA8"/>
    <w:rsid w:val="00D36CC6"/>
    <w:rsid w:val="00D6198C"/>
    <w:rsid w:val="00DF4C4F"/>
    <w:rsid w:val="00E16E8B"/>
    <w:rsid w:val="00E35905"/>
    <w:rsid w:val="00E37EC7"/>
    <w:rsid w:val="00EB414B"/>
    <w:rsid w:val="00EC5255"/>
    <w:rsid w:val="00F47550"/>
    <w:rsid w:val="00FE2082"/>
    <w:rsid w:val="00FE68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43297E"/>
    <w:pPr>
      <w:keepNext/>
      <w:keepLines/>
      <w:spacing w:before="240" w:after="120"/>
      <w:ind w:left="720"/>
      <w:outlineLvl w:val="0"/>
    </w:pPr>
    <w:rPr>
      <w:rFonts w:eastAsiaTheme="majorEastAsia"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97E"/>
    <w:rPr>
      <w:rFonts w:eastAsiaTheme="majorEastAsia" w:cstheme="majorBidi"/>
      <w:b/>
      <w:sz w:val="24"/>
      <w:szCs w:val="32"/>
    </w:rPr>
  </w:style>
  <w:style w:type="paragraph" w:styleId="ListParagraph">
    <w:name w:val="List Paragraph"/>
    <w:basedOn w:val="Normal"/>
    <w:uiPriority w:val="34"/>
    <w:qFormat/>
    <w:rsid w:val="00EC5255"/>
    <w:pPr>
      <w:ind w:left="720"/>
      <w:contextualSpacing/>
    </w:pPr>
  </w:style>
  <w:style w:type="character" w:styleId="Hyperlink">
    <w:name w:val="Hyperlink"/>
    <w:basedOn w:val="DefaultParagraphFont"/>
    <w:uiPriority w:val="99"/>
    <w:unhideWhenUsed/>
    <w:rsid w:val="00B4113D"/>
    <w:rPr>
      <w:color w:val="0563C1" w:themeColor="hyperlink"/>
      <w:u w:val="single"/>
    </w:rPr>
  </w:style>
  <w:style w:type="character" w:styleId="CommentReference">
    <w:name w:val="annotation reference"/>
    <w:basedOn w:val="DefaultParagraphFont"/>
    <w:uiPriority w:val="99"/>
    <w:semiHidden/>
    <w:unhideWhenUsed/>
    <w:rsid w:val="00B101B6"/>
    <w:rPr>
      <w:sz w:val="16"/>
      <w:szCs w:val="16"/>
    </w:rPr>
  </w:style>
  <w:style w:type="paragraph" w:styleId="CommentText">
    <w:name w:val="annotation text"/>
    <w:basedOn w:val="Normal"/>
    <w:link w:val="CommentTextChar"/>
    <w:uiPriority w:val="99"/>
    <w:semiHidden/>
    <w:unhideWhenUsed/>
    <w:rsid w:val="00B101B6"/>
    <w:pPr>
      <w:spacing w:line="240" w:lineRule="auto"/>
    </w:pPr>
    <w:rPr>
      <w:sz w:val="20"/>
      <w:szCs w:val="20"/>
    </w:rPr>
  </w:style>
  <w:style w:type="character" w:customStyle="1" w:styleId="CommentTextChar">
    <w:name w:val="Comment Text Char"/>
    <w:basedOn w:val="DefaultParagraphFont"/>
    <w:link w:val="CommentText"/>
    <w:uiPriority w:val="99"/>
    <w:semiHidden/>
    <w:rsid w:val="00B101B6"/>
    <w:rPr>
      <w:sz w:val="20"/>
      <w:szCs w:val="20"/>
    </w:rPr>
  </w:style>
  <w:style w:type="paragraph" w:styleId="CommentSubject">
    <w:name w:val="annotation subject"/>
    <w:basedOn w:val="CommentText"/>
    <w:next w:val="CommentText"/>
    <w:link w:val="CommentSubjectChar"/>
    <w:uiPriority w:val="99"/>
    <w:semiHidden/>
    <w:unhideWhenUsed/>
    <w:rsid w:val="00B101B6"/>
    <w:rPr>
      <w:b/>
      <w:bCs/>
    </w:rPr>
  </w:style>
  <w:style w:type="character" w:customStyle="1" w:styleId="CommentSubjectChar">
    <w:name w:val="Comment Subject Char"/>
    <w:basedOn w:val="CommentTextChar"/>
    <w:link w:val="CommentSubject"/>
    <w:uiPriority w:val="99"/>
    <w:semiHidden/>
    <w:rsid w:val="00B101B6"/>
    <w:rPr>
      <w:b/>
      <w:bCs/>
      <w:sz w:val="20"/>
      <w:szCs w:val="20"/>
    </w:rPr>
  </w:style>
  <w:style w:type="paragraph" w:styleId="BalloonText">
    <w:name w:val="Balloon Text"/>
    <w:basedOn w:val="Normal"/>
    <w:link w:val="BalloonTextChar"/>
    <w:uiPriority w:val="99"/>
    <w:semiHidden/>
    <w:unhideWhenUsed/>
    <w:rsid w:val="00B101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1B6"/>
    <w:rPr>
      <w:rFonts w:ascii="Segoe UI" w:hAnsi="Segoe UI" w:cs="Segoe UI"/>
      <w:sz w:val="18"/>
      <w:szCs w:val="18"/>
    </w:rPr>
  </w:style>
  <w:style w:type="table" w:styleId="TableGrid">
    <w:name w:val="Table Grid"/>
    <w:basedOn w:val="TableNormal"/>
    <w:uiPriority w:val="39"/>
    <w:rsid w:val="00D61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04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44F"/>
  </w:style>
  <w:style w:type="paragraph" w:styleId="Footer">
    <w:name w:val="footer"/>
    <w:basedOn w:val="Normal"/>
    <w:link w:val="FooterChar"/>
    <w:uiPriority w:val="99"/>
    <w:unhideWhenUsed/>
    <w:rsid w:val="00B904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44F"/>
  </w:style>
  <w:style w:type="paragraph" w:styleId="TOCHeading">
    <w:name w:val="TOC Heading"/>
    <w:basedOn w:val="Heading1"/>
    <w:next w:val="Normal"/>
    <w:uiPriority w:val="39"/>
    <w:unhideWhenUsed/>
    <w:qFormat/>
    <w:rsid w:val="00D36CC6"/>
    <w:pPr>
      <w:spacing w:after="0"/>
      <w:ind w:left="0"/>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D36CC6"/>
    <w:pPr>
      <w:spacing w:after="100"/>
    </w:pPr>
  </w:style>
  <w:style w:type="paragraph" w:styleId="NoSpacing">
    <w:name w:val="No Spacing"/>
    <w:link w:val="NoSpacingChar"/>
    <w:uiPriority w:val="1"/>
    <w:qFormat/>
    <w:rsid w:val="00C7361E"/>
    <w:pPr>
      <w:spacing w:after="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C7361E"/>
    <w:rPr>
      <w:rFonts w:asciiTheme="minorHAnsi" w:eastAsiaTheme="minorEastAsia" w:hAnsiTheme="minorHAns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43297E"/>
    <w:pPr>
      <w:keepNext/>
      <w:keepLines/>
      <w:spacing w:before="240" w:after="120"/>
      <w:ind w:left="720"/>
      <w:outlineLvl w:val="0"/>
    </w:pPr>
    <w:rPr>
      <w:rFonts w:eastAsiaTheme="majorEastAsia"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297E"/>
    <w:rPr>
      <w:rFonts w:eastAsiaTheme="majorEastAsia" w:cstheme="majorBidi"/>
      <w:b/>
      <w:sz w:val="24"/>
      <w:szCs w:val="32"/>
    </w:rPr>
  </w:style>
  <w:style w:type="paragraph" w:styleId="ListParagraph">
    <w:name w:val="List Paragraph"/>
    <w:basedOn w:val="Normal"/>
    <w:uiPriority w:val="34"/>
    <w:qFormat/>
    <w:rsid w:val="00EC5255"/>
    <w:pPr>
      <w:ind w:left="720"/>
      <w:contextualSpacing/>
    </w:pPr>
  </w:style>
  <w:style w:type="character" w:styleId="Hyperlink">
    <w:name w:val="Hyperlink"/>
    <w:basedOn w:val="DefaultParagraphFont"/>
    <w:uiPriority w:val="99"/>
    <w:unhideWhenUsed/>
    <w:rsid w:val="00B4113D"/>
    <w:rPr>
      <w:color w:val="0563C1" w:themeColor="hyperlink"/>
      <w:u w:val="single"/>
    </w:rPr>
  </w:style>
  <w:style w:type="character" w:styleId="CommentReference">
    <w:name w:val="annotation reference"/>
    <w:basedOn w:val="DefaultParagraphFont"/>
    <w:uiPriority w:val="99"/>
    <w:semiHidden/>
    <w:unhideWhenUsed/>
    <w:rsid w:val="00B101B6"/>
    <w:rPr>
      <w:sz w:val="16"/>
      <w:szCs w:val="16"/>
    </w:rPr>
  </w:style>
  <w:style w:type="paragraph" w:styleId="CommentText">
    <w:name w:val="annotation text"/>
    <w:basedOn w:val="Normal"/>
    <w:link w:val="CommentTextChar"/>
    <w:uiPriority w:val="99"/>
    <w:semiHidden/>
    <w:unhideWhenUsed/>
    <w:rsid w:val="00B101B6"/>
    <w:pPr>
      <w:spacing w:line="240" w:lineRule="auto"/>
    </w:pPr>
    <w:rPr>
      <w:sz w:val="20"/>
      <w:szCs w:val="20"/>
    </w:rPr>
  </w:style>
  <w:style w:type="character" w:customStyle="1" w:styleId="CommentTextChar">
    <w:name w:val="Comment Text Char"/>
    <w:basedOn w:val="DefaultParagraphFont"/>
    <w:link w:val="CommentText"/>
    <w:uiPriority w:val="99"/>
    <w:semiHidden/>
    <w:rsid w:val="00B101B6"/>
    <w:rPr>
      <w:sz w:val="20"/>
      <w:szCs w:val="20"/>
    </w:rPr>
  </w:style>
  <w:style w:type="paragraph" w:styleId="CommentSubject">
    <w:name w:val="annotation subject"/>
    <w:basedOn w:val="CommentText"/>
    <w:next w:val="CommentText"/>
    <w:link w:val="CommentSubjectChar"/>
    <w:uiPriority w:val="99"/>
    <w:semiHidden/>
    <w:unhideWhenUsed/>
    <w:rsid w:val="00B101B6"/>
    <w:rPr>
      <w:b/>
      <w:bCs/>
    </w:rPr>
  </w:style>
  <w:style w:type="character" w:customStyle="1" w:styleId="CommentSubjectChar">
    <w:name w:val="Comment Subject Char"/>
    <w:basedOn w:val="CommentTextChar"/>
    <w:link w:val="CommentSubject"/>
    <w:uiPriority w:val="99"/>
    <w:semiHidden/>
    <w:rsid w:val="00B101B6"/>
    <w:rPr>
      <w:b/>
      <w:bCs/>
      <w:sz w:val="20"/>
      <w:szCs w:val="20"/>
    </w:rPr>
  </w:style>
  <w:style w:type="paragraph" w:styleId="BalloonText">
    <w:name w:val="Balloon Text"/>
    <w:basedOn w:val="Normal"/>
    <w:link w:val="BalloonTextChar"/>
    <w:uiPriority w:val="99"/>
    <w:semiHidden/>
    <w:unhideWhenUsed/>
    <w:rsid w:val="00B101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01B6"/>
    <w:rPr>
      <w:rFonts w:ascii="Segoe UI" w:hAnsi="Segoe UI" w:cs="Segoe UI"/>
      <w:sz w:val="18"/>
      <w:szCs w:val="18"/>
    </w:rPr>
  </w:style>
  <w:style w:type="table" w:styleId="TableGrid">
    <w:name w:val="Table Grid"/>
    <w:basedOn w:val="TableNormal"/>
    <w:uiPriority w:val="39"/>
    <w:rsid w:val="00D61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04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044F"/>
  </w:style>
  <w:style w:type="paragraph" w:styleId="Footer">
    <w:name w:val="footer"/>
    <w:basedOn w:val="Normal"/>
    <w:link w:val="FooterChar"/>
    <w:uiPriority w:val="99"/>
    <w:unhideWhenUsed/>
    <w:rsid w:val="00B904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044F"/>
  </w:style>
  <w:style w:type="paragraph" w:styleId="TOCHeading">
    <w:name w:val="TOC Heading"/>
    <w:basedOn w:val="Heading1"/>
    <w:next w:val="Normal"/>
    <w:uiPriority w:val="39"/>
    <w:unhideWhenUsed/>
    <w:qFormat/>
    <w:rsid w:val="00D36CC6"/>
    <w:pPr>
      <w:spacing w:after="0"/>
      <w:ind w:left="0"/>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D36CC6"/>
    <w:pPr>
      <w:spacing w:after="100"/>
    </w:pPr>
  </w:style>
  <w:style w:type="paragraph" w:styleId="NoSpacing">
    <w:name w:val="No Spacing"/>
    <w:link w:val="NoSpacingChar"/>
    <w:uiPriority w:val="1"/>
    <w:qFormat/>
    <w:rsid w:val="00C7361E"/>
    <w:pPr>
      <w:spacing w:after="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C7361E"/>
    <w:rPr>
      <w:rFonts w:asciiTheme="minorHAnsi" w:eastAsiaTheme="minorEastAsia"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2297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beacons-npa.gov.uk/wp-content/uploads/Adopted-Affordable-Housing-SPG.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375F7-A37D-4DFE-9421-8E5885726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2451</Words>
  <Characters>13972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Affordable Housing Strategy</vt:lpstr>
    </vt:vector>
  </TitlesOfParts>
  <Company>Brecon Beacons National Park Authority</Company>
  <LinksUpToDate>false</LinksUpToDate>
  <CharactersWithSpaces>16391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Affordable Housing Strategy</dc:title>
  <dc:creator>Helen Lucocq</dc:creator>
  <cp:lastModifiedBy>helenf</cp:lastModifiedBy>
  <cp:revision>2</cp:revision>
  <dcterms:created xsi:type="dcterms:W3CDTF">2017-01-24T10:35:00Z</dcterms:created>
  <dcterms:modified xsi:type="dcterms:W3CDTF">2017-01-24T10:35:00Z</dcterms:modified>
</cp:coreProperties>
</file>