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5CAA7" w14:textId="77777777" w:rsidR="00782365" w:rsidRPr="001B7ED2" w:rsidRDefault="00B652E0" w:rsidP="00347947">
      <w:pPr>
        <w:pStyle w:val="Heading1"/>
      </w:pPr>
      <w:r w:rsidRPr="00CE3303">
        <w:t>Audit of Financial Statements Report</w:t>
      </w:r>
      <w:r>
        <w:t xml:space="preserve"> and Management Letter</w:t>
      </w:r>
      <w:r w:rsidR="00FA2974">
        <w:t xml:space="preserve"> –</w:t>
      </w:r>
      <w:r w:rsidR="00347947">
        <w:t xml:space="preserve"> </w:t>
      </w:r>
      <w:r w:rsidR="00F8307D" w:rsidRPr="002C4C6F">
        <w:rPr>
          <w:b/>
        </w:rPr>
        <w:t>Brecon Beacons National Park Authority</w:t>
      </w:r>
    </w:p>
    <w:p w14:paraId="4EBC4E4F" w14:textId="77777777" w:rsidR="00782365" w:rsidRPr="00217D3F" w:rsidRDefault="00CA6DE0" w:rsidP="00D84B99">
      <w:pPr>
        <w:pStyle w:val="Audityear"/>
      </w:pPr>
      <w:r>
        <w:t xml:space="preserve">Audit year: </w:t>
      </w:r>
      <w:r w:rsidR="00F8307D" w:rsidRPr="00217D3F">
        <w:t>2017-18</w:t>
      </w:r>
    </w:p>
    <w:p w14:paraId="29150292" w14:textId="77777777" w:rsidR="003927B4" w:rsidRDefault="00CA6DE0" w:rsidP="00D84B99">
      <w:pPr>
        <w:pStyle w:val="Audityear"/>
      </w:pPr>
      <w:r>
        <w:t xml:space="preserve">Date issued: </w:t>
      </w:r>
      <w:r w:rsidR="00217D3F" w:rsidRPr="00217D3F">
        <w:t>August 2018</w:t>
      </w:r>
    </w:p>
    <w:p w14:paraId="261054A9" w14:textId="4AAC5674" w:rsidR="003927B4" w:rsidRDefault="003927B4" w:rsidP="00D84B99">
      <w:pPr>
        <w:pStyle w:val="Audityear"/>
        <w:rPr>
          <w:color w:val="7030A0"/>
        </w:rPr>
      </w:pPr>
      <w:r>
        <w:t xml:space="preserve">Document reference: </w:t>
      </w:r>
      <w:r w:rsidR="00484330">
        <w:t>796A2018-19</w:t>
      </w:r>
    </w:p>
    <w:p w14:paraId="5B8CA505" w14:textId="1EC6EB57" w:rsidR="00782365" w:rsidRDefault="00782365" w:rsidP="00432B6D">
      <w:pPr>
        <w:ind w:left="-284"/>
      </w:pPr>
    </w:p>
    <w:p w14:paraId="3DA3918D" w14:textId="77777777" w:rsidR="00075E8F" w:rsidRDefault="00075E8F" w:rsidP="00432B6D">
      <w:pPr>
        <w:ind w:left="-284"/>
        <w:sectPr w:rsidR="00075E8F" w:rsidSect="00782365">
          <w:footerReference w:type="even" r:id="rId8"/>
          <w:footerReference w:type="default" r:id="rId9"/>
          <w:headerReference w:type="first" r:id="rId10"/>
          <w:pgSz w:w="11906" w:h="16838"/>
          <w:pgMar w:top="1440" w:right="1440" w:bottom="1440" w:left="1440" w:header="708" w:footer="708" w:gutter="0"/>
          <w:cols w:space="708"/>
          <w:titlePg/>
          <w:docGrid w:linePitch="360"/>
        </w:sectPr>
      </w:pPr>
    </w:p>
    <w:p w14:paraId="471394CE" w14:textId="77777777" w:rsidR="004E2BAD" w:rsidRDefault="004E2BAD" w:rsidP="004E2BAD">
      <w:r>
        <w:lastRenderedPageBreak/>
        <w:t>This document has been prepared as part of work performed in accordance with statutory functions.</w:t>
      </w:r>
    </w:p>
    <w:p w14:paraId="554080B8" w14:textId="77777777" w:rsidR="004E2BAD" w:rsidRDefault="004E2BAD" w:rsidP="004E2BAD">
      <w:pPr>
        <w:pStyle w:val="Statusofdocument"/>
      </w:pPr>
      <w:r>
        <w:t xml:space="preserve">In the event of receiving a request for information to which this document may be relevant, attention </w:t>
      </w:r>
      <w:r>
        <w:br/>
        <w:t xml:space="preserve">is drawn to the Code of Practice issued under section 45 of the Freedom of Information Act 2000. </w:t>
      </w:r>
      <w:r>
        <w:br/>
        <w:t xml:space="preserve">The section 45 code sets out the practice in the handling of requests that is expected of public authorities, including consultation with relevant third parties. In relation to this document, the Auditor General for Wales and the Wales Audit Office are relevant third parties. Any enquiries regarding disclosure or re-use of this document should be sent to the Wales Audit Office at </w:t>
      </w:r>
      <w:hyperlink r:id="rId11" w:history="1">
        <w:r w:rsidR="00FE2DE0">
          <w:rPr>
            <w:rStyle w:val="Hyperlink"/>
          </w:rPr>
          <w:t>info</w:t>
        </w:r>
        <w:r>
          <w:rPr>
            <w:rStyle w:val="Hyperlink"/>
          </w:rPr>
          <w:t>officer@audit.wales</w:t>
        </w:r>
      </w:hyperlink>
      <w:r>
        <w:t>.</w:t>
      </w:r>
    </w:p>
    <w:p w14:paraId="2697038A" w14:textId="77777777" w:rsidR="004E2BAD" w:rsidRDefault="004E2BAD" w:rsidP="004E2BAD">
      <w:pPr>
        <w:pStyle w:val="Statusofdocument"/>
      </w:pPr>
      <w:r>
        <w:t>We welcome correspondence and telephone calls in Welsh and English. Corresponding in Welsh will not lead to delay. Rydym yn croesawu gohebiaeth a galwadau ffôn yn Gymraeg a Saesneg. Ni fydd gohebu yn Gymraeg yn arwain at oedi.</w:t>
      </w:r>
    </w:p>
    <w:p w14:paraId="0A6F7FCE" w14:textId="77777777" w:rsidR="00447F98" w:rsidRPr="003100ED" w:rsidRDefault="004E2BAD" w:rsidP="003079AF">
      <w:pPr>
        <w:pStyle w:val="Auditteam"/>
        <w:rPr>
          <w:color w:val="auto"/>
        </w:rPr>
      </w:pPr>
      <w:r w:rsidRPr="003100ED">
        <w:rPr>
          <w:color w:val="auto"/>
        </w:rPr>
        <w:t xml:space="preserve">The team who delivered the work comprised </w:t>
      </w:r>
      <w:r w:rsidR="003079AF" w:rsidRPr="003100ED">
        <w:rPr>
          <w:color w:val="auto"/>
        </w:rPr>
        <w:t>Anthony Veale, Deryck Evans, Julia Manfield, Thomas Dhar and Anita Thomas.</w:t>
      </w:r>
    </w:p>
    <w:p w14:paraId="7286BDED" w14:textId="77777777" w:rsidR="007967B9" w:rsidRDefault="007967B9" w:rsidP="0004382D"/>
    <w:p w14:paraId="363120DD" w14:textId="77777777" w:rsidR="007967B9" w:rsidRDefault="007967B9" w:rsidP="0004382D">
      <w:pPr>
        <w:sectPr w:rsidR="007967B9" w:rsidSect="00782365">
          <w:headerReference w:type="even" r:id="rId12"/>
          <w:headerReference w:type="default" r:id="rId13"/>
          <w:headerReference w:type="first" r:id="rId14"/>
          <w:footerReference w:type="first" r:id="rId15"/>
          <w:pgSz w:w="11906" w:h="16838"/>
          <w:pgMar w:top="2835" w:right="1440" w:bottom="1440" w:left="1440" w:header="709" w:footer="709" w:gutter="0"/>
          <w:cols w:space="708"/>
          <w:titlePg/>
          <w:docGrid w:linePitch="360"/>
        </w:sectPr>
      </w:pPr>
    </w:p>
    <w:p w14:paraId="15C68A31" w14:textId="5A8D699D" w:rsidR="00DD383A" w:rsidRPr="00971743" w:rsidRDefault="00B652E0" w:rsidP="00DD383A">
      <w:pPr>
        <w:rPr>
          <w:color w:val="262626" w:themeColor="text1" w:themeTint="D9"/>
        </w:rPr>
      </w:pPr>
      <w:r w:rsidRPr="00B7254E">
        <w:lastRenderedPageBreak/>
        <w:t>This document summar</w:t>
      </w:r>
      <w:r>
        <w:t xml:space="preserve">ises the conclusions on </w:t>
      </w:r>
      <w:r w:rsidRPr="00971743">
        <w:rPr>
          <w:color w:val="262626" w:themeColor="text1" w:themeTint="D9"/>
        </w:rPr>
        <w:t>the</w:t>
      </w:r>
      <w:r w:rsidR="003079AF" w:rsidRPr="00971743">
        <w:rPr>
          <w:color w:val="262626" w:themeColor="text1" w:themeTint="D9"/>
        </w:rPr>
        <w:t xml:space="preserve"> </w:t>
      </w:r>
      <w:r w:rsidR="005E16E0" w:rsidRPr="00971743">
        <w:rPr>
          <w:color w:val="262626" w:themeColor="text1" w:themeTint="D9"/>
        </w:rPr>
        <w:t>20</w:t>
      </w:r>
      <w:r w:rsidR="003079AF" w:rsidRPr="00971743">
        <w:rPr>
          <w:color w:val="262626" w:themeColor="text1" w:themeTint="D9"/>
        </w:rPr>
        <w:t>17-18</w:t>
      </w:r>
      <w:r w:rsidRPr="00971743">
        <w:rPr>
          <w:color w:val="262626" w:themeColor="text1" w:themeTint="D9"/>
        </w:rPr>
        <w:t xml:space="preserve"> audit including our recommendations for the year.</w:t>
      </w:r>
      <w:r w:rsidRPr="00971743" w:rsidDel="00D158B0">
        <w:rPr>
          <w:color w:val="262626" w:themeColor="text1" w:themeTint="D9"/>
        </w:rPr>
        <w:t xml:space="preserve"> </w:t>
      </w:r>
      <w:r w:rsidRPr="00971743">
        <w:rPr>
          <w:color w:val="262626" w:themeColor="text1" w:themeTint="D9"/>
        </w:rPr>
        <w:t>The Auditor General intends to issue an unqualified audit repor</w:t>
      </w:r>
      <w:r w:rsidR="00971743" w:rsidRPr="00971743">
        <w:rPr>
          <w:color w:val="262626" w:themeColor="text1" w:themeTint="D9"/>
        </w:rPr>
        <w:t xml:space="preserve">t on your financial statements. </w:t>
      </w:r>
      <w:r w:rsidRPr="00971743">
        <w:rPr>
          <w:color w:val="262626" w:themeColor="text1" w:themeTint="D9"/>
        </w:rPr>
        <w:t xml:space="preserve">There are </w:t>
      </w:r>
      <w:r w:rsidR="00C95F28">
        <w:rPr>
          <w:color w:val="262626" w:themeColor="text1" w:themeTint="D9"/>
        </w:rPr>
        <w:t xml:space="preserve">some </w:t>
      </w:r>
      <w:r w:rsidRPr="00971743">
        <w:rPr>
          <w:color w:val="262626" w:themeColor="text1" w:themeTint="D9"/>
        </w:rPr>
        <w:t xml:space="preserve">issues to report </w:t>
      </w:r>
      <w:r w:rsidR="00971743" w:rsidRPr="00971743">
        <w:rPr>
          <w:color w:val="262626" w:themeColor="text1" w:themeTint="D9"/>
        </w:rPr>
        <w:t>to you prior to their approval.</w:t>
      </w:r>
    </w:p>
    <w:p w14:paraId="7CB02D59" w14:textId="77777777" w:rsidR="00D3346E" w:rsidRDefault="006E22AB" w:rsidP="00A22D4E">
      <w:pPr>
        <w:pStyle w:val="Contentssectionheading"/>
        <w:ind w:right="-2"/>
      </w:pPr>
      <w:r w:rsidRPr="00C6010D">
        <w:rPr>
          <w:rStyle w:val="ContentssectionheadingChar"/>
        </w:rPr>
        <w:t>Summary report</w:t>
      </w:r>
      <w:r>
        <w:tab/>
      </w:r>
    </w:p>
    <w:p w14:paraId="0DC8AE57" w14:textId="77777777" w:rsidR="006E22AB" w:rsidRPr="00F234FC" w:rsidRDefault="00B652E0" w:rsidP="005D2E98">
      <w:pPr>
        <w:pStyle w:val="Contentsheading3"/>
        <w:tabs>
          <w:tab w:val="clear" w:pos="7796"/>
          <w:tab w:val="left" w:pos="7655"/>
        </w:tabs>
        <w:ind w:right="-2"/>
        <w:rPr>
          <w:rStyle w:val="Contentsheading3Char"/>
          <w:color w:val="000000" w:themeColor="text1"/>
        </w:rPr>
      </w:pPr>
      <w:r w:rsidRPr="00093F14">
        <w:t>Introduction</w:t>
      </w:r>
      <w:r w:rsidR="006E22AB">
        <w:tab/>
      </w:r>
      <w:r w:rsidR="00217D3F" w:rsidRPr="00F234FC">
        <w:rPr>
          <w:color w:val="000000" w:themeColor="text1"/>
        </w:rPr>
        <w:t>4</w:t>
      </w:r>
    </w:p>
    <w:p w14:paraId="66D4EE95" w14:textId="77777777" w:rsidR="00B652E0" w:rsidRPr="00F234FC" w:rsidRDefault="00B652E0" w:rsidP="005D2E98">
      <w:pPr>
        <w:pStyle w:val="Contentsheading3"/>
        <w:tabs>
          <w:tab w:val="clear" w:pos="7796"/>
          <w:tab w:val="left" w:pos="7655"/>
        </w:tabs>
        <w:ind w:right="-2"/>
        <w:rPr>
          <w:color w:val="000000" w:themeColor="text1"/>
        </w:rPr>
      </w:pPr>
      <w:r w:rsidRPr="00F234FC">
        <w:rPr>
          <w:color w:val="000000" w:themeColor="text1"/>
        </w:rPr>
        <w:t>Status of the audit</w:t>
      </w:r>
      <w:r w:rsidRPr="00F234FC">
        <w:rPr>
          <w:color w:val="000000" w:themeColor="text1"/>
        </w:rPr>
        <w:tab/>
      </w:r>
      <w:r w:rsidR="003100ED" w:rsidRPr="00F234FC">
        <w:rPr>
          <w:color w:val="000000" w:themeColor="text1"/>
        </w:rPr>
        <w:t>4</w:t>
      </w:r>
    </w:p>
    <w:p w14:paraId="11D1C610" w14:textId="77777777" w:rsidR="00B652E0" w:rsidRPr="00F234FC" w:rsidRDefault="00B652E0" w:rsidP="005D2E98">
      <w:pPr>
        <w:pStyle w:val="Contentsheading3"/>
        <w:tabs>
          <w:tab w:val="clear" w:pos="7796"/>
          <w:tab w:val="left" w:pos="7655"/>
        </w:tabs>
        <w:ind w:right="-2"/>
        <w:rPr>
          <w:color w:val="000000" w:themeColor="text1"/>
        </w:rPr>
      </w:pPr>
      <w:r w:rsidRPr="00F234FC">
        <w:rPr>
          <w:color w:val="000000" w:themeColor="text1"/>
        </w:rPr>
        <w:t>Proposed audit report</w:t>
      </w:r>
      <w:r w:rsidRPr="00F234FC">
        <w:rPr>
          <w:color w:val="000000" w:themeColor="text1"/>
        </w:rPr>
        <w:tab/>
      </w:r>
      <w:r w:rsidR="003100ED" w:rsidRPr="00F234FC">
        <w:rPr>
          <w:color w:val="000000" w:themeColor="text1"/>
        </w:rPr>
        <w:t>5</w:t>
      </w:r>
    </w:p>
    <w:p w14:paraId="37A817EC" w14:textId="77777777" w:rsidR="00B652E0" w:rsidRPr="00F234FC" w:rsidRDefault="00B652E0" w:rsidP="005D2E98">
      <w:pPr>
        <w:pStyle w:val="Contentsheading3"/>
        <w:tabs>
          <w:tab w:val="clear" w:pos="7796"/>
          <w:tab w:val="left" w:pos="7655"/>
        </w:tabs>
        <w:ind w:right="-2"/>
        <w:rPr>
          <w:color w:val="000000" w:themeColor="text1"/>
        </w:rPr>
      </w:pPr>
      <w:r w:rsidRPr="00F234FC">
        <w:rPr>
          <w:color w:val="000000" w:themeColor="text1"/>
        </w:rPr>
        <w:t>Significant issues arising from the audit</w:t>
      </w:r>
      <w:r w:rsidRPr="00F234FC">
        <w:rPr>
          <w:color w:val="000000" w:themeColor="text1"/>
        </w:rPr>
        <w:tab/>
      </w:r>
      <w:r w:rsidR="003100ED" w:rsidRPr="00F234FC">
        <w:rPr>
          <w:color w:val="000000" w:themeColor="text1"/>
        </w:rPr>
        <w:t>5</w:t>
      </w:r>
    </w:p>
    <w:p w14:paraId="46AA96D8" w14:textId="7CB28674" w:rsidR="00B652E0" w:rsidRPr="00971743" w:rsidRDefault="00B652E0" w:rsidP="005D2E98">
      <w:pPr>
        <w:pStyle w:val="Contentsheading3"/>
        <w:tabs>
          <w:tab w:val="clear" w:pos="7796"/>
          <w:tab w:val="left" w:pos="7655"/>
        </w:tabs>
        <w:ind w:right="-2"/>
        <w:rPr>
          <w:color w:val="262626" w:themeColor="text1" w:themeTint="D9"/>
        </w:rPr>
      </w:pPr>
      <w:r>
        <w:t xml:space="preserve">Recommendations arising from our </w:t>
      </w:r>
      <w:r w:rsidRPr="00971743">
        <w:rPr>
          <w:color w:val="262626" w:themeColor="text1" w:themeTint="D9"/>
        </w:rPr>
        <w:t>20</w:t>
      </w:r>
      <w:r w:rsidR="00971743" w:rsidRPr="00971743">
        <w:rPr>
          <w:color w:val="262626" w:themeColor="text1" w:themeTint="D9"/>
        </w:rPr>
        <w:t>17-18</w:t>
      </w:r>
      <w:r w:rsidR="00C96386">
        <w:rPr>
          <w:color w:val="262626" w:themeColor="text1" w:themeTint="D9"/>
        </w:rPr>
        <w:t xml:space="preserve"> financial</w:t>
      </w:r>
      <w:r w:rsidRPr="00971743">
        <w:rPr>
          <w:color w:val="262626" w:themeColor="text1" w:themeTint="D9"/>
        </w:rPr>
        <w:t xml:space="preserve"> audit work</w:t>
      </w:r>
      <w:r w:rsidRPr="00971743">
        <w:rPr>
          <w:color w:val="262626" w:themeColor="text1" w:themeTint="D9"/>
        </w:rPr>
        <w:tab/>
      </w:r>
      <w:r w:rsidR="00F234FC">
        <w:rPr>
          <w:color w:val="262626" w:themeColor="text1" w:themeTint="D9"/>
        </w:rPr>
        <w:t>6</w:t>
      </w:r>
    </w:p>
    <w:p w14:paraId="1969BBB5" w14:textId="77777777" w:rsidR="00B652E0" w:rsidRPr="00971743" w:rsidRDefault="003100ED" w:rsidP="005D2E98">
      <w:pPr>
        <w:pStyle w:val="Contentsheading3"/>
        <w:tabs>
          <w:tab w:val="clear" w:pos="7796"/>
          <w:tab w:val="left" w:pos="7655"/>
        </w:tabs>
        <w:ind w:right="-2"/>
        <w:rPr>
          <w:color w:val="262626" w:themeColor="text1" w:themeTint="D9"/>
        </w:rPr>
      </w:pPr>
      <w:r>
        <w:rPr>
          <w:color w:val="262626" w:themeColor="text1" w:themeTint="D9"/>
        </w:rPr>
        <w:t>Independence and objectivity</w:t>
      </w:r>
      <w:r>
        <w:rPr>
          <w:color w:val="262626" w:themeColor="text1" w:themeTint="D9"/>
        </w:rPr>
        <w:tab/>
        <w:t>6</w:t>
      </w:r>
    </w:p>
    <w:p w14:paraId="0852BD10" w14:textId="77777777" w:rsidR="006E22AB" w:rsidRPr="004F38B5" w:rsidRDefault="006E22AB" w:rsidP="004F38B5">
      <w:pPr>
        <w:pStyle w:val="Contentssectionheading"/>
        <w:rPr>
          <w:rStyle w:val="Contentsheading3Char"/>
          <w:color w:val="BE141B"/>
        </w:rPr>
      </w:pPr>
      <w:r w:rsidRPr="004F38B5">
        <w:rPr>
          <w:rStyle w:val="ContentssectionheadingChar"/>
        </w:rPr>
        <w:t>Appendices</w:t>
      </w:r>
    </w:p>
    <w:p w14:paraId="692BCC07" w14:textId="77777777" w:rsidR="002409F4" w:rsidRPr="00971743" w:rsidRDefault="00FC1752" w:rsidP="005D2E98">
      <w:pPr>
        <w:pStyle w:val="Contentsheading3"/>
        <w:tabs>
          <w:tab w:val="clear" w:pos="7796"/>
          <w:tab w:val="left" w:pos="7655"/>
        </w:tabs>
        <w:ind w:right="-2"/>
        <w:rPr>
          <w:rStyle w:val="Contentsheading3Char"/>
          <w:color w:val="262626" w:themeColor="text1" w:themeTint="D9"/>
        </w:rPr>
      </w:pPr>
      <w:r w:rsidRPr="00971743">
        <w:rPr>
          <w:color w:val="262626" w:themeColor="text1" w:themeTint="D9"/>
        </w:rPr>
        <w:t xml:space="preserve">Appendix 1 </w:t>
      </w:r>
      <w:r w:rsidR="00DF73E8" w:rsidRPr="00971743">
        <w:rPr>
          <w:color w:val="262626" w:themeColor="text1" w:themeTint="D9"/>
        </w:rPr>
        <w:t>– Final Letter of Representation</w:t>
      </w:r>
      <w:r w:rsidR="002409F4" w:rsidRPr="00971743">
        <w:rPr>
          <w:rStyle w:val="Contentsheading3Char"/>
          <w:color w:val="262626" w:themeColor="text1" w:themeTint="D9"/>
        </w:rPr>
        <w:tab/>
      </w:r>
      <w:r w:rsidR="003100ED">
        <w:rPr>
          <w:rStyle w:val="Contentsheading3Char"/>
          <w:color w:val="262626" w:themeColor="text1" w:themeTint="D9"/>
        </w:rPr>
        <w:t>7</w:t>
      </w:r>
    </w:p>
    <w:p w14:paraId="503F11BE" w14:textId="77777777" w:rsidR="00DF73E8" w:rsidRPr="00971743" w:rsidRDefault="00DF73E8" w:rsidP="005D2E98">
      <w:pPr>
        <w:pStyle w:val="Contentsheading3"/>
        <w:tabs>
          <w:tab w:val="clear" w:pos="7796"/>
          <w:tab w:val="left" w:pos="7655"/>
        </w:tabs>
        <w:ind w:right="-2"/>
        <w:rPr>
          <w:color w:val="262626" w:themeColor="text1" w:themeTint="D9"/>
        </w:rPr>
      </w:pPr>
      <w:r w:rsidRPr="00971743">
        <w:rPr>
          <w:rStyle w:val="Contentsheading3Char"/>
          <w:color w:val="262626" w:themeColor="text1" w:themeTint="D9"/>
        </w:rPr>
        <w:t xml:space="preserve">Appendix 2 – </w:t>
      </w:r>
      <w:r w:rsidR="00692C86" w:rsidRPr="00971743">
        <w:rPr>
          <w:color w:val="262626" w:themeColor="text1" w:themeTint="D9"/>
        </w:rPr>
        <w:t>pr</w:t>
      </w:r>
      <w:r w:rsidRPr="00971743">
        <w:rPr>
          <w:color w:val="262626" w:themeColor="text1" w:themeTint="D9"/>
        </w:rPr>
        <w:t xml:space="preserve">oposed audit report of the Auditor General to the </w:t>
      </w:r>
      <w:r w:rsidR="00971743" w:rsidRPr="00971743">
        <w:rPr>
          <w:color w:val="262626" w:themeColor="text1" w:themeTint="D9"/>
        </w:rPr>
        <w:t>Brecon Beacons National Park Authority</w:t>
      </w:r>
      <w:r w:rsidR="003100ED">
        <w:rPr>
          <w:color w:val="262626" w:themeColor="text1" w:themeTint="D9"/>
        </w:rPr>
        <w:t xml:space="preserve"> </w:t>
      </w:r>
      <w:r w:rsidR="003100ED">
        <w:rPr>
          <w:color w:val="262626" w:themeColor="text1" w:themeTint="D9"/>
        </w:rPr>
        <w:tab/>
        <w:t>10</w:t>
      </w:r>
    </w:p>
    <w:p w14:paraId="1E9880C4" w14:textId="1947CF93" w:rsidR="00DF73E8" w:rsidRPr="00971743" w:rsidRDefault="00DF73E8" w:rsidP="005D2E98">
      <w:pPr>
        <w:pStyle w:val="Contentsheading3"/>
        <w:tabs>
          <w:tab w:val="clear" w:pos="7796"/>
          <w:tab w:val="left" w:pos="7655"/>
        </w:tabs>
        <w:ind w:right="-2"/>
        <w:rPr>
          <w:color w:val="262626" w:themeColor="text1" w:themeTint="D9"/>
        </w:rPr>
      </w:pPr>
      <w:r w:rsidRPr="00971743">
        <w:rPr>
          <w:color w:val="262626" w:themeColor="text1" w:themeTint="D9"/>
        </w:rPr>
        <w:t xml:space="preserve">Appendix 3 – </w:t>
      </w:r>
      <w:r w:rsidR="00692C86" w:rsidRPr="00971743">
        <w:rPr>
          <w:color w:val="262626" w:themeColor="text1" w:themeTint="D9"/>
        </w:rPr>
        <w:t>s</w:t>
      </w:r>
      <w:r w:rsidRPr="00971743">
        <w:rPr>
          <w:color w:val="262626" w:themeColor="text1" w:themeTint="D9"/>
        </w:rPr>
        <w:t xml:space="preserve">ummary of corrections made to the draft financial statements </w:t>
      </w:r>
      <w:r w:rsidRPr="00971743">
        <w:rPr>
          <w:color w:val="262626" w:themeColor="text1" w:themeTint="D9"/>
        </w:rPr>
        <w:br/>
        <w:t>which should be drawn to the attention of</w:t>
      </w:r>
      <w:r w:rsidR="00971743" w:rsidRPr="00971743">
        <w:rPr>
          <w:color w:val="262626" w:themeColor="text1" w:themeTint="D9"/>
        </w:rPr>
        <w:t xml:space="preserve"> Brecon Beacons National Park Authority</w:t>
      </w:r>
      <w:r w:rsidR="00C96386">
        <w:rPr>
          <w:color w:val="262626" w:themeColor="text1" w:themeTint="D9"/>
        </w:rPr>
        <w:tab/>
        <w:t>14</w:t>
      </w:r>
    </w:p>
    <w:p w14:paraId="5B909167" w14:textId="7D35EA85" w:rsidR="00DF73E8" w:rsidRPr="00971743" w:rsidRDefault="00DF73E8" w:rsidP="005D2E98">
      <w:pPr>
        <w:pStyle w:val="Contentsheading3"/>
        <w:tabs>
          <w:tab w:val="clear" w:pos="7796"/>
          <w:tab w:val="left" w:pos="7655"/>
        </w:tabs>
        <w:ind w:right="-2"/>
        <w:rPr>
          <w:color w:val="262626" w:themeColor="text1" w:themeTint="D9"/>
        </w:rPr>
      </w:pPr>
      <w:r w:rsidRPr="00971743">
        <w:rPr>
          <w:color w:val="262626" w:themeColor="text1" w:themeTint="D9"/>
        </w:rPr>
        <w:t>Appendix 4 – Wales Audit</w:t>
      </w:r>
      <w:r w:rsidR="007767EA">
        <w:rPr>
          <w:color w:val="262626" w:themeColor="text1" w:themeTint="D9"/>
        </w:rPr>
        <w:t xml:space="preserve"> Office performance measures</w:t>
      </w:r>
      <w:r w:rsidR="007767EA">
        <w:rPr>
          <w:color w:val="262626" w:themeColor="text1" w:themeTint="D9"/>
        </w:rPr>
        <w:tab/>
        <w:t>15</w:t>
      </w:r>
    </w:p>
    <w:p w14:paraId="54271115" w14:textId="1C64BFCF" w:rsidR="00DF73E8" w:rsidRPr="00971743" w:rsidRDefault="00DF73E8" w:rsidP="005D2E98">
      <w:pPr>
        <w:pStyle w:val="Contentsheading3"/>
        <w:tabs>
          <w:tab w:val="clear" w:pos="7796"/>
          <w:tab w:val="left" w:pos="7655"/>
        </w:tabs>
        <w:ind w:right="-2"/>
        <w:rPr>
          <w:rStyle w:val="Contentsheading3Char"/>
          <w:color w:val="262626" w:themeColor="text1" w:themeTint="D9"/>
        </w:rPr>
      </w:pPr>
      <w:r w:rsidRPr="00971743">
        <w:rPr>
          <w:color w:val="262626" w:themeColor="text1" w:themeTint="D9"/>
        </w:rPr>
        <w:t xml:space="preserve">Appendix 5 – </w:t>
      </w:r>
      <w:r w:rsidR="00692C86" w:rsidRPr="00971743">
        <w:rPr>
          <w:color w:val="262626" w:themeColor="text1" w:themeTint="D9"/>
        </w:rPr>
        <w:t>r</w:t>
      </w:r>
      <w:r w:rsidRPr="00971743">
        <w:rPr>
          <w:color w:val="262626" w:themeColor="text1" w:themeTint="D9"/>
        </w:rPr>
        <w:t xml:space="preserve">ecommendations arising from our </w:t>
      </w:r>
      <w:r w:rsidR="00971743" w:rsidRPr="00971743">
        <w:rPr>
          <w:color w:val="262626" w:themeColor="text1" w:themeTint="D9"/>
        </w:rPr>
        <w:t>2017-18</w:t>
      </w:r>
      <w:r w:rsidR="007767EA">
        <w:rPr>
          <w:color w:val="262626" w:themeColor="text1" w:themeTint="D9"/>
        </w:rPr>
        <w:t xml:space="preserve"> audit work</w:t>
      </w:r>
      <w:r w:rsidR="007767EA">
        <w:rPr>
          <w:color w:val="262626" w:themeColor="text1" w:themeTint="D9"/>
        </w:rPr>
        <w:tab/>
        <w:t>16</w:t>
      </w:r>
    </w:p>
    <w:p w14:paraId="79C72559" w14:textId="77777777" w:rsidR="00885372" w:rsidRPr="00971743" w:rsidRDefault="00885372" w:rsidP="00FA2974">
      <w:pPr>
        <w:rPr>
          <w:color w:val="262626" w:themeColor="text1" w:themeTint="D9"/>
        </w:rPr>
      </w:pPr>
    </w:p>
    <w:p w14:paraId="67F0B58D" w14:textId="77777777" w:rsidR="00885372" w:rsidRDefault="00885372" w:rsidP="00FA2974">
      <w:pPr>
        <w:sectPr w:rsidR="00885372" w:rsidSect="005C20B0">
          <w:headerReference w:type="even" r:id="rId16"/>
          <w:headerReference w:type="default" r:id="rId17"/>
          <w:headerReference w:type="first" r:id="rId18"/>
          <w:footerReference w:type="first" r:id="rId19"/>
          <w:pgSz w:w="11906" w:h="16838"/>
          <w:pgMar w:top="2835" w:right="3119" w:bottom="1440" w:left="851" w:header="709" w:footer="709" w:gutter="0"/>
          <w:cols w:space="708"/>
          <w:titlePg/>
          <w:docGrid w:linePitch="360"/>
        </w:sectPr>
      </w:pPr>
    </w:p>
    <w:p w14:paraId="1871C38F" w14:textId="77777777" w:rsidR="005E16E0" w:rsidRPr="0065301F" w:rsidRDefault="005E16E0" w:rsidP="005E16E0">
      <w:pPr>
        <w:pStyle w:val="Heading3"/>
      </w:pPr>
      <w:bookmarkStart w:id="0" w:name="_Toc521205460"/>
      <w:bookmarkStart w:id="1" w:name="_Toc521206517"/>
      <w:bookmarkStart w:id="2" w:name="_Toc521206801"/>
      <w:r w:rsidRPr="0065301F">
        <w:lastRenderedPageBreak/>
        <w:t>Introduction</w:t>
      </w:r>
      <w:bookmarkEnd w:id="0"/>
      <w:bookmarkEnd w:id="1"/>
      <w:bookmarkEnd w:id="2"/>
    </w:p>
    <w:p w14:paraId="5F67F68D" w14:textId="77777777" w:rsidR="005E16E0" w:rsidRDefault="005E16E0" w:rsidP="005E16E0">
      <w:pPr>
        <w:pStyle w:val="Numberedtext"/>
        <w:numPr>
          <w:ilvl w:val="0"/>
          <w:numId w:val="6"/>
        </w:numPr>
      </w:pPr>
      <w:r>
        <w:t>The purpose of this report is twofold:</w:t>
      </w:r>
    </w:p>
    <w:p w14:paraId="326A6281" w14:textId="77777777" w:rsidR="005E16E0" w:rsidRDefault="005E16E0" w:rsidP="005E16E0">
      <w:pPr>
        <w:pStyle w:val="Bullet"/>
      </w:pPr>
      <w:r>
        <w:t>to set out for</w:t>
      </w:r>
      <w:r>
        <w:rPr>
          <w:color w:val="7030A0"/>
        </w:rPr>
        <w:t xml:space="preserve"> </w:t>
      </w:r>
      <w:r>
        <w:t>consideration the matters arising from the audit of the financial statements of</w:t>
      </w:r>
      <w:r w:rsidRPr="00E51BF0">
        <w:t xml:space="preserve"> </w:t>
      </w:r>
      <w:r w:rsidR="003079AF" w:rsidRPr="00971743">
        <w:rPr>
          <w:color w:val="262626" w:themeColor="text1" w:themeTint="D9"/>
        </w:rPr>
        <w:t>Brecon Beacons National Park Authority (the Authority)</w:t>
      </w:r>
      <w:r w:rsidRPr="00971743">
        <w:rPr>
          <w:color w:val="262626" w:themeColor="text1" w:themeTint="D9"/>
        </w:rPr>
        <w:t>, for 20</w:t>
      </w:r>
      <w:r w:rsidR="003079AF" w:rsidRPr="00971743">
        <w:rPr>
          <w:color w:val="262626" w:themeColor="text1" w:themeTint="D9"/>
        </w:rPr>
        <w:t>17-18</w:t>
      </w:r>
      <w:r w:rsidRPr="00971743">
        <w:rPr>
          <w:color w:val="262626" w:themeColor="text1" w:themeTint="D9"/>
        </w:rPr>
        <w:t>, that require reporting to those charged with governance, in time to enable appropriate action; and</w:t>
      </w:r>
    </w:p>
    <w:p w14:paraId="3651BC31" w14:textId="77777777" w:rsidR="005E16E0" w:rsidRPr="00F91E41" w:rsidRDefault="005E16E0" w:rsidP="005E16E0">
      <w:pPr>
        <w:pStyle w:val="Bullet"/>
      </w:pPr>
      <w:r>
        <w:t>to formally communicate the completion of our audit and capture the recommendations arising from our audit work for the year.</w:t>
      </w:r>
    </w:p>
    <w:p w14:paraId="78AD68A8" w14:textId="77777777" w:rsidR="005E16E0" w:rsidRDefault="005E16E0" w:rsidP="005E16E0">
      <w:pPr>
        <w:pStyle w:val="Numberedtext"/>
        <w:numPr>
          <w:ilvl w:val="0"/>
          <w:numId w:val="6"/>
        </w:numPr>
      </w:pPr>
      <w:r>
        <w:t xml:space="preserve">The Auditor General’s responsibilities were set out in our </w:t>
      </w:r>
      <w:r w:rsidRPr="00597439">
        <w:rPr>
          <w:b/>
        </w:rPr>
        <w:t>Audit Plan</w:t>
      </w:r>
      <w:r>
        <w:t xml:space="preserve"> along with your responsibilities as those charged with governance; we do not repeat them in detail again here.</w:t>
      </w:r>
    </w:p>
    <w:p w14:paraId="2F94F276" w14:textId="77777777" w:rsidR="005E16E0" w:rsidRPr="00971743" w:rsidRDefault="005E16E0" w:rsidP="005E16E0">
      <w:pPr>
        <w:pStyle w:val="Numberedtext"/>
        <w:numPr>
          <w:ilvl w:val="0"/>
          <w:numId w:val="6"/>
        </w:numPr>
      </w:pPr>
      <w:r>
        <w:t xml:space="preserve">We confirm we have undertaken the audit as planned and our performance against </w:t>
      </w:r>
      <w:r w:rsidRPr="00971743">
        <w:t xml:space="preserve">the agreed measures and actual fee compared to planned fee are reported in </w:t>
      </w:r>
      <w:r w:rsidRPr="00971743">
        <w:rPr>
          <w:color w:val="B01717"/>
        </w:rPr>
        <w:t>Appendix 4</w:t>
      </w:r>
      <w:r w:rsidRPr="00971743">
        <w:t>. We have no other issues to report to you other than in this report.</w:t>
      </w:r>
    </w:p>
    <w:p w14:paraId="00267568" w14:textId="77777777" w:rsidR="005E16E0" w:rsidRPr="00971743" w:rsidRDefault="005E16E0" w:rsidP="005E16E0">
      <w:pPr>
        <w:pStyle w:val="Numberedtext"/>
        <w:numPr>
          <w:ilvl w:val="0"/>
          <w:numId w:val="6"/>
        </w:numPr>
      </w:pPr>
      <w:r w:rsidRPr="00971743">
        <w:rPr>
          <w:color w:val="262626" w:themeColor="text1" w:themeTint="D9"/>
        </w:rPr>
        <w:t>We are particularly grateful to</w:t>
      </w:r>
      <w:r w:rsidR="00333C22" w:rsidRPr="00971743">
        <w:rPr>
          <w:color w:val="262626" w:themeColor="text1" w:themeTint="D9"/>
        </w:rPr>
        <w:t xml:space="preserve"> the Authority </w:t>
      </w:r>
      <w:r w:rsidRPr="00971743">
        <w:rPr>
          <w:color w:val="262626" w:themeColor="text1" w:themeTint="D9"/>
        </w:rPr>
        <w:t>and staff for their assistance, good quality working papers and draft accounts provided during the course of our audit</w:t>
      </w:r>
      <w:r w:rsidR="00333C22" w:rsidRPr="00971743">
        <w:rPr>
          <w:color w:val="262626" w:themeColor="text1" w:themeTint="D9"/>
        </w:rPr>
        <w:t xml:space="preserve">. </w:t>
      </w:r>
      <w:r w:rsidRPr="00971743">
        <w:t xml:space="preserve">The Auditor General is responsible for providing an opinion on whether the financial statements give a true and fair view of the financial position of </w:t>
      </w:r>
      <w:r w:rsidR="00333C22" w:rsidRPr="00C95F28">
        <w:rPr>
          <w:color w:val="auto"/>
        </w:rPr>
        <w:t xml:space="preserve">the </w:t>
      </w:r>
      <w:r w:rsidR="00333C22" w:rsidRPr="00971743">
        <w:rPr>
          <w:color w:val="262626" w:themeColor="text1" w:themeTint="D9"/>
        </w:rPr>
        <w:t>Authority</w:t>
      </w:r>
      <w:r w:rsidRPr="00971743">
        <w:rPr>
          <w:color w:val="262626" w:themeColor="text1" w:themeTint="D9"/>
        </w:rPr>
        <w:t xml:space="preserve"> at 31 March </w:t>
      </w:r>
      <w:r w:rsidR="00333C22" w:rsidRPr="00971743">
        <w:rPr>
          <w:color w:val="262626" w:themeColor="text1" w:themeTint="D9"/>
        </w:rPr>
        <w:t>2018</w:t>
      </w:r>
      <w:r w:rsidRPr="00971743">
        <w:rPr>
          <w:color w:val="262626" w:themeColor="text1" w:themeTint="D9"/>
        </w:rPr>
        <w:t xml:space="preserve"> and its income and expenditure for the year then ended.</w:t>
      </w:r>
    </w:p>
    <w:p w14:paraId="5E72D6C5" w14:textId="77777777" w:rsidR="005E16E0" w:rsidRPr="00971743" w:rsidRDefault="005E16E0" w:rsidP="005E16E0">
      <w:pPr>
        <w:pStyle w:val="Numberedtext"/>
        <w:numPr>
          <w:ilvl w:val="0"/>
          <w:numId w:val="6"/>
        </w:numPr>
      </w:pPr>
      <w:r w:rsidRPr="00971743">
        <w:t>We do not try to obtain absolute assurance that the financial statements are correctly stated, but adopt the concept of materiality. In planning and conducting the audit, we seek to identify material misstatements in your financial statements, namely, those that might result in a reader of the accounts being misled.</w:t>
      </w:r>
    </w:p>
    <w:p w14:paraId="76A6220D" w14:textId="77777777" w:rsidR="005E16E0" w:rsidRPr="00971743" w:rsidRDefault="005E16E0" w:rsidP="005E16E0">
      <w:pPr>
        <w:pStyle w:val="Numberedtext"/>
        <w:numPr>
          <w:ilvl w:val="0"/>
          <w:numId w:val="6"/>
        </w:numPr>
      </w:pPr>
      <w:r w:rsidRPr="00971743">
        <w:t xml:space="preserve">The quantitative levels at which we judge such misstatements to be material for </w:t>
      </w:r>
      <w:r w:rsidR="00333C22" w:rsidRPr="00971743">
        <w:rPr>
          <w:color w:val="262626" w:themeColor="text1" w:themeTint="D9"/>
        </w:rPr>
        <w:t xml:space="preserve">the Authority </w:t>
      </w:r>
      <w:r w:rsidRPr="00971743">
        <w:rPr>
          <w:color w:val="262626" w:themeColor="text1" w:themeTint="D9"/>
        </w:rPr>
        <w:t>are £</w:t>
      </w:r>
      <w:r w:rsidR="00333C22" w:rsidRPr="00971743">
        <w:rPr>
          <w:color w:val="262626" w:themeColor="text1" w:themeTint="D9"/>
        </w:rPr>
        <w:t xml:space="preserve">113,000 </w:t>
      </w:r>
      <w:r w:rsidRPr="00971743">
        <w:rPr>
          <w:color w:val="262626" w:themeColor="text1" w:themeTint="D9"/>
        </w:rPr>
        <w:t xml:space="preserve">for income and expenditure items and working capital </w:t>
      </w:r>
      <w:r w:rsidRPr="00971743">
        <w:t>balance</w:t>
      </w:r>
      <w:r w:rsidR="00333C22" w:rsidRPr="00971743">
        <w:t>s</w:t>
      </w:r>
      <w:r w:rsidRPr="00971743">
        <w:t>. Whether an item is judged to be material can also be affected by certain qualitative issues such as legal and regulatory requirem</w:t>
      </w:r>
      <w:r w:rsidR="00971743" w:rsidRPr="00971743">
        <w:t>ents and political sensitivity for example the officers’ remuneration and termination benefits note.</w:t>
      </w:r>
    </w:p>
    <w:p w14:paraId="5E7536D2" w14:textId="77777777" w:rsidR="005E16E0" w:rsidRPr="0065301F" w:rsidRDefault="005E16E0" w:rsidP="005E16E0">
      <w:pPr>
        <w:pStyle w:val="Heading3"/>
      </w:pPr>
      <w:r>
        <w:t>Status of the audit</w:t>
      </w:r>
    </w:p>
    <w:p w14:paraId="51C4F7EB" w14:textId="312AEBA8" w:rsidR="005E16E0" w:rsidRPr="00971743" w:rsidRDefault="005E16E0" w:rsidP="005E16E0">
      <w:pPr>
        <w:pStyle w:val="Numberedtext"/>
        <w:numPr>
          <w:ilvl w:val="0"/>
          <w:numId w:val="6"/>
        </w:numPr>
        <w:rPr>
          <w:color w:val="262626" w:themeColor="text1" w:themeTint="D9"/>
        </w:rPr>
      </w:pPr>
      <w:r w:rsidRPr="00971743">
        <w:rPr>
          <w:color w:val="262626" w:themeColor="text1" w:themeTint="D9"/>
        </w:rPr>
        <w:t xml:space="preserve">We received the draft financial statements for the year ended 31 March </w:t>
      </w:r>
      <w:r w:rsidR="00333C22" w:rsidRPr="00971743">
        <w:rPr>
          <w:color w:val="262626" w:themeColor="text1" w:themeTint="D9"/>
        </w:rPr>
        <w:t>2018</w:t>
      </w:r>
      <w:r w:rsidRPr="00971743">
        <w:rPr>
          <w:color w:val="262626" w:themeColor="text1" w:themeTint="D9"/>
        </w:rPr>
        <w:t xml:space="preserve"> on </w:t>
      </w:r>
      <w:r w:rsidR="004F38B5">
        <w:rPr>
          <w:color w:val="262626" w:themeColor="text1" w:themeTint="D9"/>
        </w:rPr>
        <w:t>11 </w:t>
      </w:r>
      <w:r w:rsidR="00333C22" w:rsidRPr="00971743">
        <w:rPr>
          <w:color w:val="262626" w:themeColor="text1" w:themeTint="D9"/>
        </w:rPr>
        <w:t>June 2018</w:t>
      </w:r>
      <w:r w:rsidRPr="00971743">
        <w:rPr>
          <w:color w:val="262626" w:themeColor="text1" w:themeTint="D9"/>
        </w:rPr>
        <w:t>, and</w:t>
      </w:r>
      <w:r w:rsidR="00F8307D" w:rsidRPr="00971743">
        <w:rPr>
          <w:color w:val="262626" w:themeColor="text1" w:themeTint="D9"/>
        </w:rPr>
        <w:t xml:space="preserve"> </w:t>
      </w:r>
      <w:r w:rsidRPr="00971743">
        <w:rPr>
          <w:color w:val="262626" w:themeColor="text1" w:themeTint="D9"/>
        </w:rPr>
        <w:t>have now completed the audit work</w:t>
      </w:r>
      <w:r w:rsidR="00333C22" w:rsidRPr="00971743">
        <w:rPr>
          <w:color w:val="262626" w:themeColor="text1" w:themeTint="D9"/>
        </w:rPr>
        <w:t>.</w:t>
      </w:r>
    </w:p>
    <w:p w14:paraId="0C67E637" w14:textId="77777777" w:rsidR="005E16E0" w:rsidRPr="00B062BF" w:rsidRDefault="005E16E0" w:rsidP="005E16E0">
      <w:pPr>
        <w:pStyle w:val="Numberedtext"/>
        <w:numPr>
          <w:ilvl w:val="0"/>
          <w:numId w:val="6"/>
        </w:numPr>
      </w:pPr>
      <w:r w:rsidRPr="0065301F">
        <w:t xml:space="preserve">We are reporting to you the more significant issues arising from the audit, which we believe you must consider prior to approval of the financial statements. The audit team </w:t>
      </w:r>
      <w:r>
        <w:t>has</w:t>
      </w:r>
      <w:r w:rsidRPr="0065301F">
        <w:t xml:space="preserve"> alre</w:t>
      </w:r>
      <w:r w:rsidR="00333C22">
        <w:t>ady discussed these issues with the Finance Manager</w:t>
      </w:r>
      <w:r w:rsidRPr="0065301F">
        <w:t>.</w:t>
      </w:r>
    </w:p>
    <w:p w14:paraId="08F7786B" w14:textId="77777777" w:rsidR="005E16E0" w:rsidRDefault="005E16E0">
      <w:pPr>
        <w:rPr>
          <w:rFonts w:eastAsia="Calibri" w:cs="Times New Roman"/>
          <w:noProof/>
          <w:color w:val="BE141B"/>
          <w:sz w:val="36"/>
          <w:szCs w:val="36"/>
        </w:rPr>
      </w:pPr>
      <w:r>
        <w:br w:type="page"/>
      </w:r>
    </w:p>
    <w:p w14:paraId="18D34956" w14:textId="77777777" w:rsidR="005E16E0" w:rsidRPr="0065301F" w:rsidRDefault="005E16E0" w:rsidP="005E16E0">
      <w:pPr>
        <w:pStyle w:val="Heading3"/>
      </w:pPr>
      <w:r w:rsidRPr="0065301F">
        <w:t>Proposed audit report</w:t>
      </w:r>
    </w:p>
    <w:p w14:paraId="7CB11F03" w14:textId="77777777" w:rsidR="005E16E0" w:rsidRPr="0065301F" w:rsidRDefault="005E16E0" w:rsidP="005E16E0">
      <w:pPr>
        <w:pStyle w:val="Numberedtext"/>
        <w:numPr>
          <w:ilvl w:val="0"/>
          <w:numId w:val="6"/>
        </w:numPr>
      </w:pPr>
      <w:r w:rsidRPr="0065301F">
        <w:t xml:space="preserve">It is the </w:t>
      </w:r>
      <w:r w:rsidRPr="006453AB">
        <w:t>Auditor General’s</w:t>
      </w:r>
      <w:r w:rsidRPr="00194D77">
        <w:rPr>
          <w:color w:val="7030A0"/>
        </w:rPr>
        <w:t xml:space="preserve"> </w:t>
      </w:r>
      <w:r w:rsidRPr="0065301F">
        <w:t xml:space="preserve">intention to </w:t>
      </w:r>
      <w:r w:rsidRPr="00971743">
        <w:rPr>
          <w:color w:val="262626" w:themeColor="text1" w:themeTint="D9"/>
        </w:rPr>
        <w:t xml:space="preserve">issue an unqualified audit </w:t>
      </w:r>
      <w:r w:rsidRPr="0065301F">
        <w:t xml:space="preserve">report on the financial statements once you have provided us with a Letter of Representation based on that set out in </w:t>
      </w:r>
      <w:r w:rsidRPr="004B083F">
        <w:rPr>
          <w:color w:val="B01717"/>
        </w:rPr>
        <w:t>Appendix 1</w:t>
      </w:r>
    </w:p>
    <w:p w14:paraId="31FFADD4" w14:textId="77777777" w:rsidR="005E16E0" w:rsidRPr="00B3086D" w:rsidRDefault="005E16E0" w:rsidP="005E16E0">
      <w:pPr>
        <w:pStyle w:val="Numberedtext"/>
        <w:numPr>
          <w:ilvl w:val="0"/>
          <w:numId w:val="6"/>
        </w:numPr>
        <w:rPr>
          <w:color w:val="7030A0"/>
        </w:rPr>
      </w:pPr>
      <w:r w:rsidRPr="0065301F">
        <w:t xml:space="preserve">The proposed audit report is set out </w:t>
      </w:r>
      <w:r>
        <w:t xml:space="preserve">in </w:t>
      </w:r>
      <w:r w:rsidRPr="004B083F">
        <w:rPr>
          <w:color w:val="B01717"/>
        </w:rPr>
        <w:t>Appendix 2</w:t>
      </w:r>
      <w:r w:rsidRPr="0065301F">
        <w:t xml:space="preserve">. </w:t>
      </w:r>
    </w:p>
    <w:p w14:paraId="38BC5BAF" w14:textId="77777777" w:rsidR="005E16E0" w:rsidRPr="0065301F" w:rsidRDefault="005E16E0" w:rsidP="00E62B2B">
      <w:pPr>
        <w:pStyle w:val="Heading3"/>
      </w:pPr>
      <w:r w:rsidRPr="00E62B2B">
        <w:rPr>
          <w:rStyle w:val="Heading3Char"/>
        </w:rPr>
        <w:t>Significant issues arising from the</w:t>
      </w:r>
      <w:r w:rsidRPr="0065301F">
        <w:t xml:space="preserve"> audit</w:t>
      </w:r>
    </w:p>
    <w:p w14:paraId="2D160EDC" w14:textId="77777777" w:rsidR="005E16E0" w:rsidRPr="003B3E80" w:rsidRDefault="00E62B2B" w:rsidP="00E62B2B">
      <w:pPr>
        <w:pStyle w:val="Heading4"/>
      </w:pPr>
      <w:r>
        <w:t>Uncorrected misstatements</w:t>
      </w:r>
    </w:p>
    <w:p w14:paraId="4244CFEF" w14:textId="473DBF23" w:rsidR="005E16E0" w:rsidRPr="00971743" w:rsidRDefault="005E16E0" w:rsidP="005E16E0">
      <w:pPr>
        <w:pStyle w:val="Numberedtext"/>
        <w:numPr>
          <w:ilvl w:val="0"/>
          <w:numId w:val="6"/>
        </w:numPr>
        <w:rPr>
          <w:color w:val="262626" w:themeColor="text1" w:themeTint="D9"/>
        </w:rPr>
      </w:pPr>
      <w:r w:rsidRPr="00971743">
        <w:rPr>
          <w:color w:val="262626" w:themeColor="text1" w:themeTint="D9"/>
        </w:rPr>
        <w:t>We</w:t>
      </w:r>
      <w:r w:rsidR="00971743" w:rsidRPr="00971743">
        <w:rPr>
          <w:color w:val="262626" w:themeColor="text1" w:themeTint="D9"/>
        </w:rPr>
        <w:t xml:space="preserve"> set out below</w:t>
      </w:r>
      <w:r w:rsidR="00F234FC">
        <w:rPr>
          <w:color w:val="262626" w:themeColor="text1" w:themeTint="D9"/>
        </w:rPr>
        <w:t>, a m</w:t>
      </w:r>
      <w:r w:rsidR="00971743" w:rsidRPr="00971743">
        <w:rPr>
          <w:color w:val="262626" w:themeColor="text1" w:themeTint="D9"/>
        </w:rPr>
        <w:t>isstatement</w:t>
      </w:r>
      <w:r w:rsidRPr="00971743">
        <w:rPr>
          <w:color w:val="262626" w:themeColor="text1" w:themeTint="D9"/>
        </w:rPr>
        <w:t xml:space="preserve"> we identif</w:t>
      </w:r>
      <w:r w:rsidR="00F234FC">
        <w:rPr>
          <w:color w:val="262626" w:themeColor="text1" w:themeTint="D9"/>
        </w:rPr>
        <w:t>ied in the financial statements. This has</w:t>
      </w:r>
      <w:r w:rsidRPr="00971743">
        <w:rPr>
          <w:color w:val="262626" w:themeColor="text1" w:themeTint="D9"/>
        </w:rPr>
        <w:t xml:space="preserve"> been discussed with management but remain</w:t>
      </w:r>
      <w:r w:rsidR="00F234FC">
        <w:rPr>
          <w:color w:val="262626" w:themeColor="text1" w:themeTint="D9"/>
        </w:rPr>
        <w:t>s</w:t>
      </w:r>
      <w:r w:rsidRPr="00971743">
        <w:rPr>
          <w:color w:val="262626" w:themeColor="text1" w:themeTint="D9"/>
        </w:rPr>
        <w:t xml:space="preserve"> uncorrected</w:t>
      </w:r>
      <w:r w:rsidR="00F234FC">
        <w:rPr>
          <w:color w:val="262626" w:themeColor="text1" w:themeTint="D9"/>
        </w:rPr>
        <w:t>. We request that the appropriate adjustments are made to the accounts</w:t>
      </w:r>
      <w:r w:rsidRPr="00971743">
        <w:rPr>
          <w:color w:val="262626" w:themeColor="text1" w:themeTint="D9"/>
        </w:rPr>
        <w:t>. If you decide not to correct these misstatements, we ask that you provide us with the reasons for non-correction.</w:t>
      </w:r>
    </w:p>
    <w:p w14:paraId="64E9DEA3" w14:textId="5961479E" w:rsidR="005E16E0" w:rsidRPr="00F234FC" w:rsidRDefault="00971743" w:rsidP="005E16E0">
      <w:pPr>
        <w:pStyle w:val="Numberedtext"/>
        <w:numPr>
          <w:ilvl w:val="0"/>
          <w:numId w:val="6"/>
        </w:numPr>
        <w:rPr>
          <w:color w:val="000000" w:themeColor="text1"/>
        </w:rPr>
      </w:pPr>
      <w:r>
        <w:rPr>
          <w:color w:val="262626" w:themeColor="text1" w:themeTint="D9"/>
        </w:rPr>
        <w:t xml:space="preserve">The Balance Sheet includes a line for Capital Grants Received in Advanced which had a nil value for 2017-18 and £73,000 in 2016-17. However, </w:t>
      </w:r>
      <w:r w:rsidR="00012D97">
        <w:rPr>
          <w:color w:val="262626" w:themeColor="text1" w:themeTint="D9"/>
        </w:rPr>
        <w:t>there was still an outstanding</w:t>
      </w:r>
      <w:r w:rsidR="005E4E2E">
        <w:rPr>
          <w:color w:val="262626" w:themeColor="text1" w:themeTint="D9"/>
        </w:rPr>
        <w:t xml:space="preserve"> balance </w:t>
      </w:r>
      <w:r w:rsidR="00012D97">
        <w:rPr>
          <w:color w:val="262626" w:themeColor="text1" w:themeTint="D9"/>
        </w:rPr>
        <w:t>of £27,000 at 31 Marc</w:t>
      </w:r>
      <w:r w:rsidR="005E4E2E">
        <w:rPr>
          <w:color w:val="262626" w:themeColor="text1" w:themeTint="D9"/>
        </w:rPr>
        <w:t>h</w:t>
      </w:r>
      <w:r w:rsidR="00012D97">
        <w:rPr>
          <w:color w:val="262626" w:themeColor="text1" w:themeTint="D9"/>
        </w:rPr>
        <w:t xml:space="preserve"> 2018 which has been included </w:t>
      </w:r>
      <w:r w:rsidR="005E4E2E">
        <w:rPr>
          <w:color w:val="262626" w:themeColor="text1" w:themeTint="D9"/>
        </w:rPr>
        <w:t>in S</w:t>
      </w:r>
      <w:r w:rsidR="00012D97">
        <w:rPr>
          <w:color w:val="262626" w:themeColor="text1" w:themeTint="D9"/>
        </w:rPr>
        <w:t xml:space="preserve">hort </w:t>
      </w:r>
      <w:r w:rsidR="005E4E2E">
        <w:rPr>
          <w:color w:val="262626" w:themeColor="text1" w:themeTint="D9"/>
        </w:rPr>
        <w:t>T</w:t>
      </w:r>
      <w:r w:rsidR="00012D97">
        <w:rPr>
          <w:color w:val="262626" w:themeColor="text1" w:themeTint="D9"/>
        </w:rPr>
        <w:t xml:space="preserve">erm </w:t>
      </w:r>
      <w:r w:rsidR="005E4E2E">
        <w:rPr>
          <w:color w:val="262626" w:themeColor="text1" w:themeTint="D9"/>
        </w:rPr>
        <w:t>C</w:t>
      </w:r>
      <w:r w:rsidR="00012D97">
        <w:rPr>
          <w:color w:val="262626" w:themeColor="text1" w:themeTint="D9"/>
        </w:rPr>
        <w:t>reditors but should be reclassified to Capital Grants R</w:t>
      </w:r>
      <w:r w:rsidR="005E4E2E">
        <w:rPr>
          <w:color w:val="262626" w:themeColor="text1" w:themeTint="D9"/>
        </w:rPr>
        <w:t>e</w:t>
      </w:r>
      <w:r w:rsidR="00012D97">
        <w:rPr>
          <w:color w:val="262626" w:themeColor="text1" w:themeTint="D9"/>
        </w:rPr>
        <w:t xml:space="preserve">ceived in </w:t>
      </w:r>
      <w:r w:rsidR="00012D97" w:rsidRPr="00F234FC">
        <w:rPr>
          <w:color w:val="000000" w:themeColor="text1"/>
        </w:rPr>
        <w:t>Advance</w:t>
      </w:r>
      <w:r w:rsidR="005E4E2E" w:rsidRPr="00F234FC">
        <w:rPr>
          <w:color w:val="000000" w:themeColor="text1"/>
        </w:rPr>
        <w:t>.</w:t>
      </w:r>
    </w:p>
    <w:p w14:paraId="040569C5" w14:textId="7FEADB52" w:rsidR="00F234FC" w:rsidRPr="00F234FC" w:rsidRDefault="00F234FC" w:rsidP="005E16E0">
      <w:pPr>
        <w:pStyle w:val="Numberedtext"/>
        <w:numPr>
          <w:ilvl w:val="0"/>
          <w:numId w:val="6"/>
        </w:numPr>
        <w:rPr>
          <w:color w:val="000000" w:themeColor="text1"/>
        </w:rPr>
      </w:pPr>
      <w:r w:rsidRPr="00F234FC">
        <w:rPr>
          <w:color w:val="000000" w:themeColor="text1"/>
        </w:rPr>
        <w:t>This uncorrected error does not have any overall impact on the financial statements.</w:t>
      </w:r>
    </w:p>
    <w:p w14:paraId="7B0EF2BF" w14:textId="77777777" w:rsidR="005E16E0" w:rsidRPr="00C723DB" w:rsidRDefault="005E16E0" w:rsidP="00C723DB">
      <w:pPr>
        <w:pStyle w:val="Heading4"/>
      </w:pPr>
      <w:r w:rsidRPr="00C723DB">
        <w:t>Corrected misstatements</w:t>
      </w:r>
    </w:p>
    <w:p w14:paraId="078379EF" w14:textId="77777777" w:rsidR="005E16E0" w:rsidRPr="00971743" w:rsidRDefault="005E16E0" w:rsidP="005E16E0">
      <w:pPr>
        <w:pStyle w:val="Numberedtext"/>
        <w:numPr>
          <w:ilvl w:val="0"/>
          <w:numId w:val="6"/>
        </w:numPr>
        <w:rPr>
          <w:color w:val="262626" w:themeColor="text1" w:themeTint="D9"/>
        </w:rPr>
      </w:pPr>
      <w:r w:rsidRPr="00971743">
        <w:rPr>
          <w:color w:val="262626" w:themeColor="text1" w:themeTint="D9"/>
        </w:rPr>
        <w:t xml:space="preserve">There are misstatements that have been corrected by management, but which we consider should be drawn to your attention due to their relevance to your responsibilities over the financial reporting process. They are set out with explanations in </w:t>
      </w:r>
      <w:r w:rsidRPr="00C723DB">
        <w:rPr>
          <w:color w:val="C00000"/>
        </w:rPr>
        <w:t>Appendix 3</w:t>
      </w:r>
      <w:r w:rsidR="00971743">
        <w:rPr>
          <w:color w:val="262626" w:themeColor="text1" w:themeTint="D9"/>
        </w:rPr>
        <w:t>.</w:t>
      </w:r>
      <w:r w:rsidRPr="00971743">
        <w:rPr>
          <w:color w:val="262626" w:themeColor="text1" w:themeTint="D9"/>
        </w:rPr>
        <w:t xml:space="preserve"> </w:t>
      </w:r>
    </w:p>
    <w:p w14:paraId="59E972B4" w14:textId="77777777" w:rsidR="005E16E0" w:rsidRPr="00C723DB" w:rsidRDefault="005E16E0" w:rsidP="00C723DB">
      <w:pPr>
        <w:pStyle w:val="Heading4"/>
      </w:pPr>
      <w:r w:rsidRPr="00C723DB">
        <w:t>Other significant issues arising from the audit</w:t>
      </w:r>
    </w:p>
    <w:p w14:paraId="6BE25C06" w14:textId="77777777" w:rsidR="005E16E0" w:rsidRPr="0065301F" w:rsidRDefault="005E16E0" w:rsidP="005E16E0">
      <w:pPr>
        <w:pStyle w:val="Numberedtext"/>
        <w:numPr>
          <w:ilvl w:val="0"/>
          <w:numId w:val="6"/>
        </w:numPr>
      </w:pPr>
      <w:r w:rsidRPr="0065301F">
        <w:t>In the course of the audit</w:t>
      </w:r>
      <w:r>
        <w:t>,</w:t>
      </w:r>
      <w:r w:rsidRPr="0065301F">
        <w:t xml:space="preserve"> we consider a number of matters both qualitative and quantitative relating to the accounts and report any significant issues arising to you. There were </w:t>
      </w:r>
      <w:r w:rsidR="00CD543D" w:rsidRPr="00D01820">
        <w:t>no</w:t>
      </w:r>
      <w:r w:rsidRPr="0065301F">
        <w:t xml:space="preserve"> issues arising in these areas this year:</w:t>
      </w:r>
    </w:p>
    <w:p w14:paraId="65F13CF3" w14:textId="3296E5DF" w:rsidR="005E4E2E" w:rsidRPr="005E4E2E" w:rsidRDefault="005E16E0" w:rsidP="005E4E2E">
      <w:pPr>
        <w:pStyle w:val="Bullet"/>
        <w:rPr>
          <w:color w:val="262626" w:themeColor="text1" w:themeTint="D9"/>
        </w:rPr>
      </w:pPr>
      <w:r w:rsidRPr="005E4E2E">
        <w:rPr>
          <w:b/>
          <w:color w:val="262626" w:themeColor="text1" w:themeTint="D9"/>
        </w:rPr>
        <w:t>We have no concerns about the qualitative aspects of your accounting practices and financial reporting.</w:t>
      </w:r>
      <w:r w:rsidRPr="005E4E2E">
        <w:rPr>
          <w:color w:val="262626" w:themeColor="text1" w:themeTint="D9"/>
        </w:rPr>
        <w:t xml:space="preserve"> We found the information provided to be relevant, reliable, comparable, material and easy to understand. We concluded that accounting policies and estimates are appropriate and financial statement disclosures unbiased, fair and clear</w:t>
      </w:r>
      <w:r w:rsidR="00CD543D" w:rsidRPr="005E4E2E">
        <w:rPr>
          <w:color w:val="262626" w:themeColor="text1" w:themeTint="D9"/>
        </w:rPr>
        <w:t>.</w:t>
      </w:r>
      <w:r w:rsidR="005E4E2E" w:rsidRPr="005E4E2E">
        <w:rPr>
          <w:color w:val="262626" w:themeColor="text1" w:themeTint="D9"/>
        </w:rPr>
        <w:t xml:space="preserve"> There was a significant improvement in the working papers provided by th</w:t>
      </w:r>
      <w:r w:rsidR="00C723DB">
        <w:rPr>
          <w:color w:val="262626" w:themeColor="text1" w:themeTint="D9"/>
        </w:rPr>
        <w:t>e Finance Manager, Elaine Stande</w:t>
      </w:r>
      <w:r w:rsidR="005E4E2E" w:rsidRPr="005E4E2E">
        <w:rPr>
          <w:color w:val="262626" w:themeColor="text1" w:themeTint="D9"/>
        </w:rPr>
        <w:t>n over those we have received in previous years.</w:t>
      </w:r>
    </w:p>
    <w:p w14:paraId="389728F6" w14:textId="77777777" w:rsidR="005E16E0" w:rsidRPr="005E4E2E" w:rsidRDefault="005E16E0" w:rsidP="00E62B2B">
      <w:pPr>
        <w:pStyle w:val="Bullet"/>
        <w:rPr>
          <w:color w:val="262626" w:themeColor="text1" w:themeTint="D9"/>
        </w:rPr>
      </w:pPr>
      <w:r w:rsidRPr="005E4E2E">
        <w:rPr>
          <w:b/>
          <w:color w:val="262626" w:themeColor="text1" w:themeTint="D9"/>
        </w:rPr>
        <w:t xml:space="preserve">We did not encounter any significant difficulties during the audit. </w:t>
      </w:r>
      <w:r w:rsidRPr="005E4E2E">
        <w:rPr>
          <w:color w:val="262626" w:themeColor="text1" w:themeTint="D9"/>
        </w:rPr>
        <w:t>We received information in a timely and helpful manner and were not restric</w:t>
      </w:r>
      <w:r w:rsidR="00CD543D" w:rsidRPr="005E4E2E">
        <w:rPr>
          <w:color w:val="262626" w:themeColor="text1" w:themeTint="D9"/>
        </w:rPr>
        <w:t xml:space="preserve">ted in our work. </w:t>
      </w:r>
    </w:p>
    <w:p w14:paraId="1A0B376B" w14:textId="77777777" w:rsidR="00015EED" w:rsidRPr="00C723DB" w:rsidRDefault="005E16E0" w:rsidP="009F25F9">
      <w:pPr>
        <w:pStyle w:val="Bullet"/>
        <w:rPr>
          <w:b/>
        </w:rPr>
      </w:pPr>
      <w:r w:rsidRPr="005E4E2E">
        <w:rPr>
          <w:b/>
        </w:rPr>
        <w:t xml:space="preserve">There were </w:t>
      </w:r>
      <w:r w:rsidRPr="00C723DB">
        <w:rPr>
          <w:b/>
        </w:rPr>
        <w:t xml:space="preserve">no </w:t>
      </w:r>
      <w:r w:rsidRPr="005E4E2E">
        <w:rPr>
          <w:b/>
        </w:rPr>
        <w:t>significant matters discussed and corresponded upon with management which we need to report to you.</w:t>
      </w:r>
      <w:r w:rsidRPr="00C723DB">
        <w:rPr>
          <w:b/>
        </w:rPr>
        <w:t xml:space="preserve"> </w:t>
      </w:r>
    </w:p>
    <w:p w14:paraId="3B59B360" w14:textId="59A39D77" w:rsidR="005E16E0" w:rsidRPr="005E4E2E" w:rsidRDefault="005E16E0" w:rsidP="009F25F9">
      <w:pPr>
        <w:pStyle w:val="Bullet"/>
      </w:pPr>
      <w:r w:rsidRPr="005E4E2E">
        <w:rPr>
          <w:b/>
        </w:rPr>
        <w:t xml:space="preserve">There are </w:t>
      </w:r>
      <w:r w:rsidR="00CD543D" w:rsidRPr="00C723DB">
        <w:rPr>
          <w:b/>
        </w:rPr>
        <w:t>no</w:t>
      </w:r>
      <w:r w:rsidRPr="005E4E2E">
        <w:rPr>
          <w:b/>
          <w:color w:val="7030A0"/>
        </w:rPr>
        <w:t xml:space="preserve"> </w:t>
      </w:r>
      <w:r w:rsidRPr="005E4E2E">
        <w:rPr>
          <w:b/>
        </w:rPr>
        <w:t>other matters significant to the oversight of the financial reporting process that we need to report to you.</w:t>
      </w:r>
    </w:p>
    <w:p w14:paraId="7B4349DB" w14:textId="77777777" w:rsidR="005E16E0" w:rsidRPr="005E4E2E" w:rsidRDefault="005E16E0" w:rsidP="00E62B2B">
      <w:pPr>
        <w:pStyle w:val="Bullet"/>
        <w:rPr>
          <w:color w:val="262626" w:themeColor="text1" w:themeTint="D9"/>
        </w:rPr>
      </w:pPr>
      <w:r w:rsidRPr="005E4E2E">
        <w:rPr>
          <w:b/>
          <w:color w:val="262626" w:themeColor="text1" w:themeTint="D9"/>
        </w:rPr>
        <w:t xml:space="preserve">We </w:t>
      </w:r>
      <w:r w:rsidR="00015EED" w:rsidRPr="005E4E2E">
        <w:rPr>
          <w:b/>
          <w:color w:val="262626" w:themeColor="text1" w:themeTint="D9"/>
        </w:rPr>
        <w:t>did not identify any</w:t>
      </w:r>
      <w:r w:rsidRPr="005E4E2E">
        <w:rPr>
          <w:b/>
          <w:color w:val="262626" w:themeColor="text1" w:themeTint="D9"/>
        </w:rPr>
        <w:t xml:space="preserve"> material weaknesses in your internal controls</w:t>
      </w:r>
    </w:p>
    <w:p w14:paraId="5F754A8C" w14:textId="74CD2ED2" w:rsidR="005E16E0" w:rsidRPr="005E4E2E" w:rsidRDefault="005E16E0" w:rsidP="00E62B2B">
      <w:pPr>
        <w:pStyle w:val="Bullet"/>
        <w:rPr>
          <w:color w:val="262626" w:themeColor="text1" w:themeTint="D9"/>
        </w:rPr>
      </w:pPr>
      <w:r w:rsidRPr="005E4E2E">
        <w:rPr>
          <w:b/>
          <w:color w:val="262626" w:themeColor="text1" w:themeTint="D9"/>
        </w:rPr>
        <w:t xml:space="preserve">There </w:t>
      </w:r>
      <w:r w:rsidR="00CD543D" w:rsidRPr="005E4E2E">
        <w:rPr>
          <w:b/>
          <w:color w:val="262626" w:themeColor="text1" w:themeTint="D9"/>
        </w:rPr>
        <w:t>is one matter</w:t>
      </w:r>
      <w:r w:rsidRPr="005E4E2E">
        <w:rPr>
          <w:b/>
          <w:color w:val="262626" w:themeColor="text1" w:themeTint="D9"/>
        </w:rPr>
        <w:t xml:space="preserve"> specifically required by auditing standards to be communicated to those charged with governance. </w:t>
      </w:r>
      <w:r w:rsidR="00CD543D" w:rsidRPr="005E4E2E">
        <w:rPr>
          <w:color w:val="262626" w:themeColor="text1" w:themeTint="D9"/>
        </w:rPr>
        <w:t>This is the failure to obtain a related party return declaration from all members of the Authority.</w:t>
      </w:r>
      <w:r w:rsidR="00F234FC">
        <w:rPr>
          <w:color w:val="262626" w:themeColor="text1" w:themeTint="D9"/>
        </w:rPr>
        <w:t xml:space="preserve"> Further detail is provided in </w:t>
      </w:r>
      <w:r w:rsidR="00F234FC" w:rsidRPr="00C723DB">
        <w:rPr>
          <w:color w:val="C00000"/>
        </w:rPr>
        <w:t>Appendix 5</w:t>
      </w:r>
      <w:r w:rsidR="00F234FC">
        <w:rPr>
          <w:color w:val="262626" w:themeColor="text1" w:themeTint="D9"/>
        </w:rPr>
        <w:t>.</w:t>
      </w:r>
    </w:p>
    <w:p w14:paraId="40325002" w14:textId="77777777" w:rsidR="006B07A1" w:rsidRDefault="006B07A1" w:rsidP="006B07A1">
      <w:pPr>
        <w:pStyle w:val="Heading3"/>
      </w:pPr>
      <w:r w:rsidRPr="00F33A93">
        <w:rPr>
          <w:rStyle w:val="Heading3Char"/>
        </w:rPr>
        <w:t>Recommendations arising from our</w:t>
      </w:r>
      <w:r>
        <w:rPr>
          <w:rStyle w:val="Heading3Char"/>
        </w:rPr>
        <w:t xml:space="preserve"> 2017-18</w:t>
      </w:r>
      <w:r w:rsidRPr="00210E89">
        <w:rPr>
          <w:rStyle w:val="Heading3Char"/>
        </w:rPr>
        <w:t xml:space="preserve"> </w:t>
      </w:r>
      <w:r w:rsidRPr="00F33A93">
        <w:t>financial</w:t>
      </w:r>
      <w:r w:rsidRPr="00210E89">
        <w:rPr>
          <w:rStyle w:val="Heading3Char"/>
        </w:rPr>
        <w:t xml:space="preserve"> audit</w:t>
      </w:r>
      <w:r>
        <w:t xml:space="preserve"> work</w:t>
      </w:r>
    </w:p>
    <w:p w14:paraId="1AC6102A" w14:textId="66BDF748" w:rsidR="006B07A1" w:rsidRPr="006B07A1" w:rsidRDefault="006B07A1" w:rsidP="006B07A1">
      <w:pPr>
        <w:pStyle w:val="Numberedtext"/>
        <w:numPr>
          <w:ilvl w:val="0"/>
          <w:numId w:val="6"/>
        </w:numPr>
        <w:rPr>
          <w:color w:val="7030A0"/>
        </w:rPr>
      </w:pPr>
      <w:r w:rsidRPr="00A70384">
        <w:t xml:space="preserve">The recommendations arising from our financial audit work are set out in </w:t>
      </w:r>
      <w:r>
        <w:rPr>
          <w:color w:val="B01717"/>
        </w:rPr>
        <w:t>Appendix 5</w:t>
      </w:r>
      <w:r w:rsidRPr="00A70384">
        <w:t>. Management ha</w:t>
      </w:r>
      <w:r>
        <w:t>s</w:t>
      </w:r>
      <w:r w:rsidRPr="00A70384">
        <w:t xml:space="preserve"> responded to them and we will follow up progress on them during next year’s audit. Where any actions are outstanding</w:t>
      </w:r>
      <w:r>
        <w:t>,</w:t>
      </w:r>
      <w:r w:rsidRPr="00A70384">
        <w:t xml:space="preserve"> we will continue to monitor progress and report it to you in next year’s report.</w:t>
      </w:r>
    </w:p>
    <w:p w14:paraId="31B9BD98" w14:textId="77777777" w:rsidR="005E16E0" w:rsidRPr="0065301F" w:rsidRDefault="005E16E0" w:rsidP="00E62B2B">
      <w:pPr>
        <w:pStyle w:val="Heading3"/>
      </w:pPr>
      <w:r>
        <w:t>Independence and objectivity</w:t>
      </w:r>
    </w:p>
    <w:p w14:paraId="3DAB36CD" w14:textId="77777777" w:rsidR="005E16E0" w:rsidRPr="003523A2" w:rsidRDefault="005E16E0" w:rsidP="005E16E0">
      <w:pPr>
        <w:pStyle w:val="Numberedtext"/>
        <w:numPr>
          <w:ilvl w:val="0"/>
          <w:numId w:val="6"/>
        </w:numPr>
        <w:rPr>
          <w:color w:val="7030A0"/>
        </w:rPr>
      </w:pPr>
      <w:r>
        <w:t>As part of the finalisation process, we are required to provide you with representations concerning our independence.</w:t>
      </w:r>
    </w:p>
    <w:p w14:paraId="6C62345B" w14:textId="374CA8BA" w:rsidR="00E82A2B" w:rsidRDefault="005E16E0" w:rsidP="00E62B2B">
      <w:pPr>
        <w:pStyle w:val="Numberedtext"/>
      </w:pPr>
      <w:r>
        <w:t>We have complied with ethical standards and</w:t>
      </w:r>
      <w:r w:rsidR="00C723DB">
        <w:t>,</w:t>
      </w:r>
      <w:r>
        <w:t xml:space="preserve"> in our professional judgment, we are independent and our objectivity is not compromised. There are no relationships between the Wales Audit Office </w:t>
      </w:r>
      <w:r w:rsidRPr="005E4E2E">
        <w:rPr>
          <w:color w:val="262626" w:themeColor="text1" w:themeTint="D9"/>
        </w:rPr>
        <w:t xml:space="preserve">and </w:t>
      </w:r>
      <w:r w:rsidR="00015EED" w:rsidRPr="005E4E2E">
        <w:rPr>
          <w:color w:val="262626" w:themeColor="text1" w:themeTint="D9"/>
        </w:rPr>
        <w:t xml:space="preserve">the Authority </w:t>
      </w:r>
      <w:r w:rsidRPr="005E4E2E">
        <w:rPr>
          <w:color w:val="262626" w:themeColor="text1" w:themeTint="D9"/>
        </w:rPr>
        <w:t xml:space="preserve">that we </w:t>
      </w:r>
      <w:r>
        <w:t>consider to bear on our objectivity and independence.</w:t>
      </w:r>
    </w:p>
    <w:p w14:paraId="0E7F77C1" w14:textId="77777777" w:rsidR="005E16E0" w:rsidRDefault="005E16E0" w:rsidP="0004382D">
      <w:pPr>
        <w:pStyle w:val="Exhibitsource"/>
      </w:pPr>
    </w:p>
    <w:p w14:paraId="4B21E1C8" w14:textId="77777777" w:rsidR="007967B9" w:rsidRDefault="007967B9" w:rsidP="0004382D">
      <w:pPr>
        <w:pStyle w:val="Exhibitsource"/>
        <w:sectPr w:rsidR="007967B9" w:rsidSect="005C20B0">
          <w:headerReference w:type="even" r:id="rId20"/>
          <w:headerReference w:type="default" r:id="rId21"/>
          <w:headerReference w:type="first" r:id="rId22"/>
          <w:pgSz w:w="11906" w:h="16838"/>
          <w:pgMar w:top="2835" w:right="3119" w:bottom="1440" w:left="851" w:header="709" w:footer="709" w:gutter="0"/>
          <w:cols w:space="708"/>
          <w:titlePg/>
          <w:docGrid w:linePitch="360"/>
        </w:sectPr>
      </w:pPr>
    </w:p>
    <w:p w14:paraId="6DDF981C" w14:textId="77777777" w:rsidR="00015EED" w:rsidRPr="00015EED" w:rsidRDefault="005E16E0" w:rsidP="00015EED">
      <w:pPr>
        <w:pStyle w:val="Heading3"/>
        <w:rPr>
          <w:color w:val="7030A0"/>
        </w:rPr>
      </w:pPr>
      <w:r w:rsidRPr="0065301F">
        <w:t>Final Letter of Representatio</w:t>
      </w:r>
      <w:r w:rsidR="00015EED">
        <w:t>n</w:t>
      </w:r>
    </w:p>
    <w:p w14:paraId="35DB5DF0" w14:textId="2B4776DD" w:rsidR="00015EED" w:rsidRPr="00900453" w:rsidRDefault="00F234FC" w:rsidP="00015EED">
      <w:pPr>
        <w:pStyle w:val="Appendixtext"/>
        <w:rPr>
          <w:color w:val="7030A0"/>
        </w:rPr>
      </w:pPr>
      <w:r>
        <w:rPr>
          <w:color w:val="7030A0"/>
        </w:rPr>
        <w:t>Authority’s letterhead</w:t>
      </w:r>
    </w:p>
    <w:p w14:paraId="3BAF8C17" w14:textId="77777777" w:rsidR="00015EED" w:rsidRPr="00432270" w:rsidRDefault="00015EED" w:rsidP="00015EED">
      <w:pPr>
        <w:pStyle w:val="Appendixtext"/>
      </w:pPr>
      <w:bookmarkStart w:id="3" w:name="_GoBack"/>
    </w:p>
    <w:bookmarkEnd w:id="3"/>
    <w:p w14:paraId="589E2845" w14:textId="77777777" w:rsidR="00015EED" w:rsidRPr="00D9458F" w:rsidRDefault="00015EED" w:rsidP="00015EED">
      <w:pPr>
        <w:pStyle w:val="Appendixtext"/>
      </w:pPr>
      <w:r w:rsidRPr="00D9458F">
        <w:t>Auditor General for Wales</w:t>
      </w:r>
    </w:p>
    <w:p w14:paraId="467BB7B5" w14:textId="77777777" w:rsidR="00015EED" w:rsidRPr="00432270" w:rsidRDefault="00015EED" w:rsidP="00015EED">
      <w:pPr>
        <w:pStyle w:val="Appendixtext"/>
      </w:pPr>
      <w:r w:rsidRPr="00432270">
        <w:t>Wales Audit Office</w:t>
      </w:r>
    </w:p>
    <w:p w14:paraId="13437006" w14:textId="77777777" w:rsidR="00015EED" w:rsidRPr="00432270" w:rsidRDefault="00015EED" w:rsidP="00015EED">
      <w:pPr>
        <w:pStyle w:val="Appendixtext"/>
      </w:pPr>
      <w:r w:rsidRPr="00432270">
        <w:t>24 Cathedral Road</w:t>
      </w:r>
    </w:p>
    <w:p w14:paraId="1D2D64C8" w14:textId="77777777" w:rsidR="00015EED" w:rsidRPr="00432270" w:rsidRDefault="00015EED" w:rsidP="00015EED">
      <w:pPr>
        <w:pStyle w:val="Appendixtext"/>
      </w:pPr>
      <w:r w:rsidRPr="00432270">
        <w:t>Cardiff</w:t>
      </w:r>
    </w:p>
    <w:p w14:paraId="718014E2" w14:textId="77777777" w:rsidR="00015EED" w:rsidRPr="00432270" w:rsidRDefault="00015EED" w:rsidP="00015EED">
      <w:pPr>
        <w:pStyle w:val="Appendixtext"/>
      </w:pPr>
      <w:r w:rsidRPr="00432270">
        <w:t>CF11 9LJ</w:t>
      </w:r>
    </w:p>
    <w:p w14:paraId="59AE2633" w14:textId="77777777" w:rsidR="00015EED" w:rsidRDefault="00015EED" w:rsidP="00015EED">
      <w:pPr>
        <w:pStyle w:val="Appendixtext"/>
        <w:rPr>
          <w:color w:val="7030A0"/>
        </w:rPr>
      </w:pPr>
    </w:p>
    <w:p w14:paraId="08FC555D" w14:textId="77777777" w:rsidR="00015EED" w:rsidRPr="00900453" w:rsidRDefault="00015EED" w:rsidP="00015EED">
      <w:pPr>
        <w:pStyle w:val="Appendixtext"/>
        <w:rPr>
          <w:color w:val="7030A0"/>
        </w:rPr>
      </w:pPr>
      <w:r w:rsidRPr="00900453">
        <w:rPr>
          <w:color w:val="7030A0"/>
        </w:rPr>
        <w:t>[Date]</w:t>
      </w:r>
    </w:p>
    <w:p w14:paraId="5363744D" w14:textId="77777777" w:rsidR="00015EED" w:rsidRPr="00432270" w:rsidRDefault="00015EED" w:rsidP="00C723DB">
      <w:pPr>
        <w:pStyle w:val="Heading3"/>
      </w:pPr>
      <w:r w:rsidRPr="00432270">
        <w:t xml:space="preserve">Representations regarding the </w:t>
      </w:r>
      <w:r>
        <w:t>2017-18 financial s</w:t>
      </w:r>
      <w:r w:rsidRPr="00432270">
        <w:t>tatements</w:t>
      </w:r>
    </w:p>
    <w:p w14:paraId="29718B8F" w14:textId="77777777" w:rsidR="00015EED" w:rsidRPr="00C723DB" w:rsidRDefault="00015EED" w:rsidP="00C723DB">
      <w:pPr>
        <w:pStyle w:val="Appendixtext"/>
      </w:pPr>
      <w:r w:rsidRPr="00C723DB">
        <w:t xml:space="preserve">This letter is provided in connection with your audit of the financial statements of </w:t>
      </w:r>
      <w:r w:rsidR="006136CE" w:rsidRPr="00C723DB">
        <w:t xml:space="preserve">Brecon Beacons National Park Authority </w:t>
      </w:r>
      <w:r w:rsidRPr="00C723DB">
        <w:t xml:space="preserve">for the year ended </w:t>
      </w:r>
      <w:r w:rsidR="006136CE" w:rsidRPr="00C723DB">
        <w:t xml:space="preserve">31 March 2018 </w:t>
      </w:r>
      <w:r w:rsidRPr="00C723DB">
        <w:t>for the purpose of expressing an opini</w:t>
      </w:r>
      <w:r w:rsidR="00151EC7" w:rsidRPr="00C723DB">
        <w:t xml:space="preserve">on on their truth and fairness </w:t>
      </w:r>
      <w:r w:rsidRPr="00C723DB">
        <w:t>and their proper preparation</w:t>
      </w:r>
      <w:r w:rsidR="006136CE" w:rsidRPr="00C723DB">
        <w:t>.</w:t>
      </w:r>
    </w:p>
    <w:p w14:paraId="0403C1C6" w14:textId="77777777" w:rsidR="00015EED" w:rsidRPr="00C723DB" w:rsidRDefault="00015EED" w:rsidP="00C723DB">
      <w:pPr>
        <w:pStyle w:val="Appendixtext"/>
      </w:pPr>
      <w:r w:rsidRPr="00C723DB">
        <w:t>We confirm that to the best of our knowledge and belief, having made enquiries as we consider sufficient, we can make the following representations to you.</w:t>
      </w:r>
    </w:p>
    <w:p w14:paraId="2CD70CCD" w14:textId="77777777" w:rsidR="00015EED" w:rsidRDefault="00015EED" w:rsidP="00C723DB">
      <w:pPr>
        <w:pStyle w:val="Heading3"/>
      </w:pPr>
      <w:r>
        <w:t>Management r</w:t>
      </w:r>
      <w:r w:rsidRPr="00432270">
        <w:t>epresentations</w:t>
      </w:r>
    </w:p>
    <w:p w14:paraId="5112EFF6" w14:textId="77777777" w:rsidR="00015EED" w:rsidRPr="00665C9E" w:rsidRDefault="00015EED" w:rsidP="00C723DB">
      <w:pPr>
        <w:pStyle w:val="Heading4"/>
      </w:pPr>
      <w:r w:rsidRPr="00665C9E">
        <w:t>Responsibilities</w:t>
      </w:r>
    </w:p>
    <w:p w14:paraId="5E8C81E3" w14:textId="77777777" w:rsidR="00015EED" w:rsidRPr="005E4E2E" w:rsidRDefault="00015EED" w:rsidP="00C723DB">
      <w:pPr>
        <w:pStyle w:val="Appendixtext"/>
      </w:pPr>
      <w:r w:rsidRPr="005E4E2E">
        <w:t xml:space="preserve">We have fulfilled </w:t>
      </w:r>
      <w:r w:rsidR="006136CE" w:rsidRPr="005E4E2E">
        <w:t>o</w:t>
      </w:r>
      <w:r w:rsidRPr="005E4E2E">
        <w:t xml:space="preserve">ur responsibilities for: </w:t>
      </w:r>
    </w:p>
    <w:p w14:paraId="4F5FD348" w14:textId="55EA8C27" w:rsidR="00015EED" w:rsidRPr="00C723DB" w:rsidRDefault="00C723DB" w:rsidP="00C723DB">
      <w:pPr>
        <w:pStyle w:val="Appendixbullet"/>
      </w:pPr>
      <w:r>
        <w:t>t</w:t>
      </w:r>
      <w:r w:rsidR="00015EED" w:rsidRPr="00C723DB">
        <w:t>he preparation of the financial statements in accordance with legislative re</w:t>
      </w:r>
      <w:r w:rsidR="006136CE" w:rsidRPr="00C723DB">
        <w:t xml:space="preserve">quirements and the Code of Practice on Local Authority Accounting in the United Kingdom </w:t>
      </w:r>
      <w:r w:rsidR="0076509A" w:rsidRPr="00C723DB">
        <w:t>2017-18</w:t>
      </w:r>
      <w:r w:rsidR="00015EED" w:rsidRPr="00C723DB">
        <w:t xml:space="preserve"> in particular the financial statements give a true and fair view in accordance ther</w:t>
      </w:r>
      <w:r>
        <w:t>ewith; and</w:t>
      </w:r>
    </w:p>
    <w:p w14:paraId="2A3947A0" w14:textId="2BCA6F24" w:rsidR="00015EED" w:rsidRPr="00C723DB" w:rsidRDefault="00C723DB" w:rsidP="00C723DB">
      <w:pPr>
        <w:pStyle w:val="Appendixbullet"/>
      </w:pPr>
      <w:r>
        <w:t>t</w:t>
      </w:r>
      <w:r w:rsidR="00015EED" w:rsidRPr="00C723DB">
        <w:t>he design, implementation, maintenance and review of internal control to prev</w:t>
      </w:r>
      <w:r w:rsidR="00DB7C9D" w:rsidRPr="00C723DB">
        <w:t>ent and detect fraud and error.</w:t>
      </w:r>
    </w:p>
    <w:p w14:paraId="1BA5D175" w14:textId="08A9E1FD" w:rsidR="00015EED" w:rsidRPr="00432270" w:rsidRDefault="00015EED" w:rsidP="00C723DB">
      <w:pPr>
        <w:pStyle w:val="Heading4"/>
      </w:pPr>
      <w:r>
        <w:t>Information provided</w:t>
      </w:r>
    </w:p>
    <w:p w14:paraId="43614647" w14:textId="77777777" w:rsidR="00015EED" w:rsidRPr="00432270" w:rsidRDefault="00015EED" w:rsidP="00015EED">
      <w:pPr>
        <w:pStyle w:val="Appendixtext"/>
      </w:pPr>
      <w:r w:rsidRPr="00432270">
        <w:t>We have provided you with:</w:t>
      </w:r>
    </w:p>
    <w:p w14:paraId="05D1E44B" w14:textId="77777777" w:rsidR="00015EED" w:rsidRPr="004C2460" w:rsidRDefault="00015EED" w:rsidP="00015EED">
      <w:pPr>
        <w:pStyle w:val="Appendixbullet"/>
        <w:numPr>
          <w:ilvl w:val="0"/>
          <w:numId w:val="3"/>
        </w:numPr>
      </w:pPr>
      <w:r>
        <w:t>F</w:t>
      </w:r>
      <w:r w:rsidRPr="004C2460">
        <w:t>ull access to:</w:t>
      </w:r>
    </w:p>
    <w:p w14:paraId="602FC432" w14:textId="77777777" w:rsidR="00015EED" w:rsidRPr="004C2460" w:rsidRDefault="00015EED" w:rsidP="00015EED">
      <w:pPr>
        <w:pStyle w:val="Appendixsub-bullet"/>
        <w:numPr>
          <w:ilvl w:val="0"/>
          <w:numId w:val="4"/>
        </w:numPr>
      </w:pPr>
      <w:r w:rsidRPr="004C2460">
        <w:t>all information of which we are aware that is relevant to the preparation of the financial statements such as books of account and supporting documentation, minutes of meetings and other matters;</w:t>
      </w:r>
    </w:p>
    <w:p w14:paraId="23869FC9" w14:textId="77777777" w:rsidR="00015EED" w:rsidRPr="004C2460" w:rsidRDefault="00015EED" w:rsidP="00015EED">
      <w:pPr>
        <w:pStyle w:val="Appendixsub-bullet"/>
        <w:numPr>
          <w:ilvl w:val="0"/>
          <w:numId w:val="4"/>
        </w:numPr>
      </w:pPr>
      <w:r w:rsidRPr="004C2460">
        <w:t>additional information that you have requested from us for the purpose of the audit; and</w:t>
      </w:r>
    </w:p>
    <w:p w14:paraId="7EACB1E4" w14:textId="77777777" w:rsidR="00015EED" w:rsidRPr="004C2460" w:rsidRDefault="00015EED" w:rsidP="00015EED">
      <w:pPr>
        <w:pStyle w:val="Appendixsub-bullet"/>
        <w:numPr>
          <w:ilvl w:val="0"/>
          <w:numId w:val="4"/>
        </w:numPr>
      </w:pPr>
      <w:r w:rsidRPr="004C2460">
        <w:t>unrestricted access to staff from whom you determined it necessary to obtain audit evidence.</w:t>
      </w:r>
    </w:p>
    <w:p w14:paraId="423169CB" w14:textId="77777777" w:rsidR="00015EED" w:rsidRPr="004C2460" w:rsidRDefault="00015EED" w:rsidP="00015EED">
      <w:pPr>
        <w:pStyle w:val="Appendixbullet"/>
        <w:numPr>
          <w:ilvl w:val="0"/>
          <w:numId w:val="3"/>
        </w:numPr>
      </w:pPr>
      <w:r>
        <w:t>T</w:t>
      </w:r>
      <w:r w:rsidRPr="004C2460">
        <w:t>he results of our assessment of the risk that the financial statements may be materially</w:t>
      </w:r>
      <w:r>
        <w:t xml:space="preserve"> misstated as a result of fraud.</w:t>
      </w:r>
    </w:p>
    <w:p w14:paraId="7CB47539" w14:textId="77777777" w:rsidR="00015EED" w:rsidRPr="005E4E2E" w:rsidRDefault="00015EED" w:rsidP="00015EED">
      <w:pPr>
        <w:pStyle w:val="Appendixbullet"/>
        <w:numPr>
          <w:ilvl w:val="0"/>
          <w:numId w:val="3"/>
        </w:numPr>
        <w:rPr>
          <w:color w:val="262626" w:themeColor="text1" w:themeTint="D9"/>
        </w:rPr>
      </w:pPr>
      <w:r>
        <w:t>O</w:t>
      </w:r>
      <w:r w:rsidRPr="004C2460">
        <w:t xml:space="preserve">ur knowledge of fraud or suspected fraud that we are aware of and that affects </w:t>
      </w:r>
      <w:r w:rsidR="00DB7C9D" w:rsidRPr="005E4E2E">
        <w:rPr>
          <w:color w:val="262626" w:themeColor="text1" w:themeTint="D9"/>
        </w:rPr>
        <w:t>Brecon Beacons National Park Authority</w:t>
      </w:r>
      <w:r w:rsidRPr="005E4E2E">
        <w:rPr>
          <w:color w:val="262626" w:themeColor="text1" w:themeTint="D9"/>
        </w:rPr>
        <w:t xml:space="preserve"> and involves:</w:t>
      </w:r>
    </w:p>
    <w:p w14:paraId="3201FBCD" w14:textId="77777777" w:rsidR="00015EED" w:rsidRPr="004C2460" w:rsidRDefault="00015EED" w:rsidP="00015EED">
      <w:pPr>
        <w:pStyle w:val="Appendixsub-bullet"/>
        <w:numPr>
          <w:ilvl w:val="0"/>
          <w:numId w:val="4"/>
        </w:numPr>
      </w:pPr>
      <w:r w:rsidRPr="004C2460">
        <w:t>management;</w:t>
      </w:r>
    </w:p>
    <w:p w14:paraId="1125B720" w14:textId="77777777" w:rsidR="00015EED" w:rsidRPr="004C2460" w:rsidRDefault="00015EED" w:rsidP="00015EED">
      <w:pPr>
        <w:pStyle w:val="Appendixsub-bullet"/>
        <w:numPr>
          <w:ilvl w:val="0"/>
          <w:numId w:val="4"/>
        </w:numPr>
      </w:pPr>
      <w:r w:rsidRPr="004C2460">
        <w:t>employees who have significant roles in internal control; or</w:t>
      </w:r>
    </w:p>
    <w:p w14:paraId="6EEEFD52" w14:textId="77777777" w:rsidR="00015EED" w:rsidRPr="004C2460" w:rsidRDefault="00015EED" w:rsidP="00015EED">
      <w:pPr>
        <w:pStyle w:val="Appendixsub-bullet"/>
        <w:numPr>
          <w:ilvl w:val="0"/>
          <w:numId w:val="4"/>
        </w:numPr>
      </w:pPr>
      <w:r w:rsidRPr="004C2460">
        <w:t>others where the fraud could have a material effect on the financial statements.</w:t>
      </w:r>
    </w:p>
    <w:p w14:paraId="6179238E" w14:textId="77777777" w:rsidR="00015EED" w:rsidRPr="004C2460" w:rsidRDefault="00015EED" w:rsidP="00015EED">
      <w:pPr>
        <w:pStyle w:val="Appendixbullet"/>
        <w:numPr>
          <w:ilvl w:val="0"/>
          <w:numId w:val="3"/>
        </w:numPr>
      </w:pPr>
      <w:r>
        <w:t>O</w:t>
      </w:r>
      <w:r w:rsidRPr="004C2460">
        <w:t xml:space="preserve">ur knowledge of any allegations of fraud, or suspected fraud, affecting the financial statements communicated by employees, former </w:t>
      </w:r>
      <w:r>
        <w:t>employees, regulators or others.</w:t>
      </w:r>
    </w:p>
    <w:p w14:paraId="7F55E6A8" w14:textId="77777777" w:rsidR="00015EED" w:rsidRPr="004C2460" w:rsidRDefault="00015EED" w:rsidP="00015EED">
      <w:pPr>
        <w:pStyle w:val="Appendixbullet"/>
        <w:numPr>
          <w:ilvl w:val="0"/>
          <w:numId w:val="3"/>
        </w:numPr>
      </w:pPr>
      <w:r>
        <w:t>O</w:t>
      </w:r>
      <w:r w:rsidRPr="004C2460">
        <w:t xml:space="preserve">ur knowledge of all known instances of non-compliance or suspected </w:t>
      </w:r>
      <w:r>
        <w:br/>
      </w:r>
      <w:r w:rsidRPr="004C2460">
        <w:t>non-compliance with laws and regulations whose effects should be considered when preparing</w:t>
      </w:r>
      <w:r>
        <w:t xml:space="preserve"> the financial statements.</w:t>
      </w:r>
    </w:p>
    <w:p w14:paraId="1D7EC6B3" w14:textId="77777777" w:rsidR="00015EED" w:rsidRPr="004C2460" w:rsidRDefault="00015EED" w:rsidP="00015EED">
      <w:pPr>
        <w:pStyle w:val="Appendixbullet"/>
        <w:numPr>
          <w:ilvl w:val="0"/>
          <w:numId w:val="3"/>
        </w:numPr>
      </w:pPr>
      <w:r>
        <w:t>T</w:t>
      </w:r>
      <w:r w:rsidRPr="004C2460">
        <w:t>he identity of all related parties and all the related party relationships and tra</w:t>
      </w:r>
      <w:r>
        <w:t>nsactions of which we are aware.</w:t>
      </w:r>
    </w:p>
    <w:p w14:paraId="23998AAF" w14:textId="77777777" w:rsidR="00015EED" w:rsidRPr="00432270" w:rsidRDefault="00015EED" w:rsidP="00C723DB">
      <w:pPr>
        <w:pStyle w:val="Heading4"/>
      </w:pPr>
      <w:r>
        <w:t>Financial statement representations</w:t>
      </w:r>
    </w:p>
    <w:p w14:paraId="546A2441" w14:textId="77777777" w:rsidR="00015EED" w:rsidRPr="00432270" w:rsidRDefault="00015EED" w:rsidP="00015EED">
      <w:pPr>
        <w:pStyle w:val="Appendixtext"/>
      </w:pPr>
      <w:r w:rsidRPr="00432270">
        <w:t>All transactions, assets and liabilities have been recorded in the accounting records and are reflected in the financial statements.</w:t>
      </w:r>
    </w:p>
    <w:p w14:paraId="06FDB2CD" w14:textId="77777777" w:rsidR="00015EED" w:rsidRPr="00432270" w:rsidRDefault="00015EED" w:rsidP="00015EED">
      <w:pPr>
        <w:pStyle w:val="Appendixtext"/>
      </w:pPr>
      <w:r w:rsidRPr="00432270">
        <w:t>Significant assumptions used in making accounting estimates, including those measured at fair value, are reasonable.</w:t>
      </w:r>
    </w:p>
    <w:p w14:paraId="4DC10623" w14:textId="77777777" w:rsidR="00015EED" w:rsidRPr="00432270" w:rsidRDefault="00015EED" w:rsidP="00015EED">
      <w:pPr>
        <w:pStyle w:val="Appendixtext"/>
      </w:pPr>
      <w:r w:rsidRPr="00432270">
        <w:t>Related party relationships and transactions have been appropriately accounted for and disclosed.</w:t>
      </w:r>
    </w:p>
    <w:p w14:paraId="0115583E" w14:textId="77777777" w:rsidR="00015EED" w:rsidRPr="00432270" w:rsidRDefault="00015EED" w:rsidP="00015EED">
      <w:pPr>
        <w:pStyle w:val="Appendixtext"/>
      </w:pPr>
      <w:r w:rsidRPr="00432270">
        <w:t>All events occurring subsequent to the reporting date which require adjustment or disclosure have been adjusted for or disclosed.</w:t>
      </w:r>
    </w:p>
    <w:p w14:paraId="2AE6E8BD" w14:textId="77777777" w:rsidR="00015EED" w:rsidRPr="00432270" w:rsidRDefault="00015EED" w:rsidP="00015EED">
      <w:pPr>
        <w:pStyle w:val="Appendixtext"/>
      </w:pPr>
      <w:r w:rsidRPr="00432270">
        <w:t>All known actual or possible litigation and claims whose effects should be considered when preparing the financial statements have been disclosed to the auditor and accounted for and disclosed in accordance with the applicable financial reporting framework.</w:t>
      </w:r>
    </w:p>
    <w:p w14:paraId="777B6690" w14:textId="77777777" w:rsidR="00015EED" w:rsidRPr="002442D6" w:rsidRDefault="00015EED" w:rsidP="005E4E2E">
      <w:pPr>
        <w:pStyle w:val="Appendixtext"/>
        <w:rPr>
          <w:color w:val="7030A0"/>
        </w:rPr>
      </w:pPr>
      <w:r w:rsidRPr="00432270">
        <w:t xml:space="preserve">The financial statements are free of material misstatements, including omissions. The effects of uncorrected misstatements identified during the audit are immaterial, both individually and in the aggregate, to the financial statements taken as a whole. </w:t>
      </w:r>
    </w:p>
    <w:p w14:paraId="541A87BA" w14:textId="77777777" w:rsidR="00015EED" w:rsidRPr="005E4E2E" w:rsidRDefault="00015EED" w:rsidP="00C723DB">
      <w:pPr>
        <w:pStyle w:val="Heading3"/>
      </w:pPr>
      <w:r w:rsidRPr="005E4E2E">
        <w:t xml:space="preserve">Representations by </w:t>
      </w:r>
      <w:r w:rsidR="005E4E2E" w:rsidRPr="005E4E2E">
        <w:t>Brecon Beacons National Park Authority</w:t>
      </w:r>
    </w:p>
    <w:p w14:paraId="18D5D1E6" w14:textId="77777777" w:rsidR="00015EED" w:rsidRDefault="00015EED" w:rsidP="00015EED">
      <w:pPr>
        <w:pStyle w:val="Appendixtext"/>
      </w:pPr>
      <w:r w:rsidRPr="00432270">
        <w:t>We acknowledge that the representations made by management, above, have been discussed with us.</w:t>
      </w:r>
    </w:p>
    <w:p w14:paraId="5DE22A89" w14:textId="77777777" w:rsidR="00015EED" w:rsidRPr="005E4E2E" w:rsidRDefault="00015EED" w:rsidP="00015EED">
      <w:pPr>
        <w:pStyle w:val="Appendixtext"/>
        <w:rPr>
          <w:color w:val="262626" w:themeColor="text1" w:themeTint="D9"/>
        </w:rPr>
      </w:pPr>
      <w:r w:rsidRPr="005E4E2E">
        <w:rPr>
          <w:color w:val="262626" w:themeColor="text1" w:themeTint="D9"/>
        </w:rPr>
        <w:t xml:space="preserve">We acknowledge our responsibility for ensuring that the </w:t>
      </w:r>
      <w:r w:rsidR="00244349" w:rsidRPr="005E4E2E">
        <w:rPr>
          <w:color w:val="262626" w:themeColor="text1" w:themeTint="D9"/>
        </w:rPr>
        <w:t>Authority</w:t>
      </w:r>
      <w:r w:rsidRPr="005E4E2E">
        <w:rPr>
          <w:color w:val="262626" w:themeColor="text1" w:themeTint="D9"/>
        </w:rPr>
        <w:t xml:space="preserve"> maintains adequate accounting rec</w:t>
      </w:r>
      <w:r w:rsidR="00244349" w:rsidRPr="005E4E2E">
        <w:rPr>
          <w:color w:val="262626" w:themeColor="text1" w:themeTint="D9"/>
        </w:rPr>
        <w:t>ords.</w:t>
      </w:r>
    </w:p>
    <w:p w14:paraId="4886BCA2" w14:textId="707114F9" w:rsidR="00015EED" w:rsidRPr="005E4E2E" w:rsidRDefault="00015EED" w:rsidP="00015EED">
      <w:pPr>
        <w:pStyle w:val="Appendixtext"/>
        <w:rPr>
          <w:color w:val="262626" w:themeColor="text1" w:themeTint="D9"/>
        </w:rPr>
      </w:pPr>
      <w:r w:rsidRPr="005E4E2E">
        <w:rPr>
          <w:color w:val="262626" w:themeColor="text1" w:themeTint="D9"/>
        </w:rPr>
        <w:t xml:space="preserve">We acknowledge our responsibility for </w:t>
      </w:r>
      <w:r w:rsidRPr="00432270">
        <w:t xml:space="preserve">the preparation of true and fair financial </w:t>
      </w:r>
      <w:r w:rsidRPr="005E4E2E">
        <w:rPr>
          <w:color w:val="262626" w:themeColor="text1" w:themeTint="D9"/>
        </w:rPr>
        <w:t xml:space="preserve">statements in accordance with the applicable financial reporting framework. The financial statements were approved by </w:t>
      </w:r>
      <w:r w:rsidR="005E4E2E" w:rsidRPr="005E4E2E">
        <w:rPr>
          <w:color w:val="262626" w:themeColor="text1" w:themeTint="D9"/>
        </w:rPr>
        <w:t>Brecon Beacons National Park Authority</w:t>
      </w:r>
      <w:r w:rsidRPr="005E4E2E">
        <w:rPr>
          <w:color w:val="262626" w:themeColor="text1" w:themeTint="D9"/>
        </w:rPr>
        <w:t xml:space="preserve"> on </w:t>
      </w:r>
      <w:r w:rsidR="00C95F28">
        <w:rPr>
          <w:color w:val="262626" w:themeColor="text1" w:themeTint="D9"/>
        </w:rPr>
        <w:t>21 September 2018</w:t>
      </w:r>
      <w:r w:rsidRPr="005E4E2E">
        <w:rPr>
          <w:color w:val="262626" w:themeColor="text1" w:themeTint="D9"/>
        </w:rPr>
        <w:t>.</w:t>
      </w:r>
    </w:p>
    <w:p w14:paraId="73FF7E25" w14:textId="77777777" w:rsidR="00015EED" w:rsidRPr="005E4E2E" w:rsidRDefault="00015EED" w:rsidP="00015EED">
      <w:pPr>
        <w:pStyle w:val="Appendixtext"/>
        <w:rPr>
          <w:color w:val="262626" w:themeColor="text1" w:themeTint="D9"/>
        </w:rPr>
      </w:pPr>
      <w:r w:rsidRPr="005E4E2E">
        <w:rPr>
          <w:color w:val="262626" w:themeColor="text1" w:themeTint="D9"/>
        </w:rPr>
        <w:t>We confirm that we have taken all the steps that we ought to have taken in order to make ourselves aware of any relevant audit information and to establish that it has been communicated to you. We confirm that, as far as we are aware, there is no relevant audit information of which you are unaware.</w:t>
      </w:r>
    </w:p>
    <w:p w14:paraId="2B9755D7" w14:textId="77777777" w:rsidR="00015EED" w:rsidRPr="005E4E2E" w:rsidRDefault="00015EED" w:rsidP="00015EED">
      <w:pPr>
        <w:pStyle w:val="Appendixtext"/>
        <w:tabs>
          <w:tab w:val="left" w:pos="4973"/>
        </w:tabs>
        <w:rPr>
          <w:color w:val="262626" w:themeColor="text1" w:themeTint="D9"/>
        </w:rPr>
      </w:pPr>
      <w:r w:rsidRPr="005E4E2E">
        <w:rPr>
          <w:color w:val="262626" w:themeColor="text1" w:themeTint="D9"/>
        </w:rPr>
        <w:tab/>
      </w:r>
    </w:p>
    <w:p w14:paraId="67C4F172" w14:textId="77777777" w:rsidR="00015EED" w:rsidRDefault="00015EED" w:rsidP="00015EED">
      <w:pPr>
        <w:pStyle w:val="Appendixtext"/>
      </w:pPr>
    </w:p>
    <w:p w14:paraId="096F822D" w14:textId="77777777" w:rsidR="00015EED" w:rsidRDefault="00015EED" w:rsidP="00015EED">
      <w:pPr>
        <w:pStyle w:val="Appendixtext"/>
      </w:pPr>
    </w:p>
    <w:p w14:paraId="15E1B112" w14:textId="77777777" w:rsidR="00015EED" w:rsidRDefault="00015EED" w:rsidP="00015EED">
      <w:pPr>
        <w:pStyle w:val="Appendixtext"/>
      </w:pPr>
    </w:p>
    <w:tbl>
      <w:tblPr>
        <w:tblW w:w="0" w:type="auto"/>
        <w:tblLook w:val="01E0" w:firstRow="1" w:lastRow="1" w:firstColumn="1" w:lastColumn="1" w:noHBand="0" w:noVBand="0"/>
        <w:tblCaption w:val="Signatures and dates"/>
      </w:tblPr>
      <w:tblGrid>
        <w:gridCol w:w="4102"/>
        <w:gridCol w:w="3834"/>
      </w:tblGrid>
      <w:tr w:rsidR="00015EED" w:rsidRPr="002F355A" w14:paraId="7B995CE9" w14:textId="77777777" w:rsidTr="009F25F9">
        <w:tc>
          <w:tcPr>
            <w:tcW w:w="4596" w:type="dxa"/>
          </w:tcPr>
          <w:p w14:paraId="0E52C646" w14:textId="77777777" w:rsidR="00015EED" w:rsidRPr="002F355A" w:rsidRDefault="00015EED" w:rsidP="009F25F9">
            <w:pPr>
              <w:pStyle w:val="Appendixtext"/>
            </w:pPr>
            <w:r w:rsidRPr="002F355A">
              <w:t>Signed by:</w:t>
            </w:r>
          </w:p>
        </w:tc>
        <w:tc>
          <w:tcPr>
            <w:tcW w:w="4301" w:type="dxa"/>
          </w:tcPr>
          <w:p w14:paraId="188D30E4" w14:textId="77777777" w:rsidR="00015EED" w:rsidRPr="002F355A" w:rsidRDefault="00015EED" w:rsidP="009F25F9">
            <w:pPr>
              <w:pStyle w:val="Appendixtext"/>
            </w:pPr>
            <w:r w:rsidRPr="002F355A">
              <w:t>Signed by:</w:t>
            </w:r>
          </w:p>
        </w:tc>
      </w:tr>
      <w:tr w:rsidR="00015EED" w:rsidRPr="002F355A" w14:paraId="3AC6AA89" w14:textId="77777777" w:rsidTr="009F25F9">
        <w:tc>
          <w:tcPr>
            <w:tcW w:w="4596" w:type="dxa"/>
          </w:tcPr>
          <w:p w14:paraId="458E5ECA" w14:textId="77777777" w:rsidR="00015EED" w:rsidRPr="005E4E2E" w:rsidRDefault="00015EED" w:rsidP="009F25F9">
            <w:pPr>
              <w:pStyle w:val="Appendixtext"/>
              <w:rPr>
                <w:color w:val="262626" w:themeColor="text1" w:themeTint="D9"/>
              </w:rPr>
            </w:pPr>
            <w:r w:rsidRPr="005E4E2E">
              <w:rPr>
                <w:color w:val="262626" w:themeColor="text1" w:themeTint="D9"/>
              </w:rPr>
              <w:t>[Officer who signs on behalf of management]</w:t>
            </w:r>
          </w:p>
        </w:tc>
        <w:tc>
          <w:tcPr>
            <w:tcW w:w="4301" w:type="dxa"/>
          </w:tcPr>
          <w:p w14:paraId="01D746E0" w14:textId="7699EB5D" w:rsidR="00015EED" w:rsidRPr="005E4E2E" w:rsidRDefault="00015EED" w:rsidP="009F25F9">
            <w:pPr>
              <w:pStyle w:val="Appendixtext"/>
              <w:rPr>
                <w:color w:val="262626" w:themeColor="text1" w:themeTint="D9"/>
              </w:rPr>
            </w:pPr>
            <w:r w:rsidRPr="005E4E2E">
              <w:rPr>
                <w:color w:val="262626" w:themeColor="text1" w:themeTint="D9"/>
              </w:rPr>
              <w:t>[Officer or Member who signs on behalf of those charged with governan</w:t>
            </w:r>
            <w:r w:rsidR="00F234FC">
              <w:rPr>
                <w:color w:val="262626" w:themeColor="text1" w:themeTint="D9"/>
              </w:rPr>
              <w:t>ce</w:t>
            </w:r>
            <w:r w:rsidRPr="005E4E2E">
              <w:rPr>
                <w:color w:val="262626" w:themeColor="text1" w:themeTint="D9"/>
              </w:rPr>
              <w:t>]</w:t>
            </w:r>
          </w:p>
        </w:tc>
      </w:tr>
      <w:tr w:rsidR="00015EED" w:rsidRPr="002F355A" w14:paraId="6ED2BBB8" w14:textId="77777777" w:rsidTr="009F25F9">
        <w:trPr>
          <w:trHeight w:val="60"/>
        </w:trPr>
        <w:tc>
          <w:tcPr>
            <w:tcW w:w="4596" w:type="dxa"/>
          </w:tcPr>
          <w:p w14:paraId="72891539" w14:textId="7B29D5CE" w:rsidR="00015EED" w:rsidRPr="002F355A" w:rsidRDefault="00015EED" w:rsidP="009F25F9">
            <w:pPr>
              <w:pStyle w:val="Appendixtext"/>
            </w:pPr>
            <w:r w:rsidRPr="002F355A">
              <w:t>Date:</w:t>
            </w:r>
            <w:r w:rsidR="00C95F28">
              <w:t xml:space="preserve"> 21 September 2018</w:t>
            </w:r>
          </w:p>
        </w:tc>
        <w:tc>
          <w:tcPr>
            <w:tcW w:w="4301" w:type="dxa"/>
          </w:tcPr>
          <w:p w14:paraId="1000192E" w14:textId="097B7FF2" w:rsidR="00015EED" w:rsidRPr="002F355A" w:rsidRDefault="00015EED" w:rsidP="009F25F9">
            <w:pPr>
              <w:pStyle w:val="Appendixtext"/>
            </w:pPr>
            <w:r w:rsidRPr="002F355A">
              <w:t>Date:</w:t>
            </w:r>
            <w:r w:rsidR="00C95F28">
              <w:t xml:space="preserve"> 21 September 2018</w:t>
            </w:r>
          </w:p>
        </w:tc>
      </w:tr>
    </w:tbl>
    <w:p w14:paraId="25788306" w14:textId="77777777" w:rsidR="005E16E0" w:rsidRDefault="005E16E0" w:rsidP="0004382D">
      <w:pPr>
        <w:sectPr w:rsidR="005E16E0" w:rsidSect="00307420">
          <w:headerReference w:type="even" r:id="rId23"/>
          <w:headerReference w:type="default" r:id="rId24"/>
          <w:headerReference w:type="first" r:id="rId25"/>
          <w:pgSz w:w="11906" w:h="16838"/>
          <w:pgMar w:top="2835" w:right="3119" w:bottom="1440" w:left="851" w:header="709" w:footer="709" w:gutter="0"/>
          <w:cols w:space="708"/>
          <w:titlePg/>
          <w:docGrid w:linePitch="360"/>
        </w:sectPr>
      </w:pPr>
    </w:p>
    <w:p w14:paraId="1B47365A" w14:textId="77777777" w:rsidR="005E16E0" w:rsidRDefault="005E16E0" w:rsidP="00E62B2B">
      <w:pPr>
        <w:pStyle w:val="Heading3"/>
      </w:pPr>
      <w:r>
        <w:t xml:space="preserve">Proposed audit report of the Auditor General to the </w:t>
      </w:r>
      <w:r w:rsidR="00244349" w:rsidRPr="005E4E2E">
        <w:rPr>
          <w:color w:val="C00000"/>
        </w:rPr>
        <w:t>Brecon Beacons National Park Authority</w:t>
      </w:r>
    </w:p>
    <w:p w14:paraId="15FCE4E1" w14:textId="77777777" w:rsidR="006136CE" w:rsidRPr="00C723DB" w:rsidRDefault="006136CE" w:rsidP="00C723DB">
      <w:pPr>
        <w:pStyle w:val="Heading3"/>
      </w:pPr>
      <w:r w:rsidRPr="00C723DB">
        <w:t xml:space="preserve">The independent auditor’s report of the Auditor General for Wales to the members of </w:t>
      </w:r>
      <w:r w:rsidR="00244349" w:rsidRPr="00C723DB">
        <w:t>Brecon Beacons National Park Authority</w:t>
      </w:r>
    </w:p>
    <w:p w14:paraId="21E53879" w14:textId="77777777" w:rsidR="006136CE" w:rsidRPr="00894460" w:rsidRDefault="006136CE" w:rsidP="00C723DB">
      <w:pPr>
        <w:pStyle w:val="Heading4"/>
      </w:pPr>
      <w:r w:rsidRPr="00894460">
        <w:t>Report on the audit of the</w:t>
      </w:r>
      <w:r>
        <w:t xml:space="preserve"> financial</w:t>
      </w:r>
      <w:r w:rsidRPr="00894460">
        <w:t xml:space="preserve"> statements</w:t>
      </w:r>
    </w:p>
    <w:p w14:paraId="71B43E4A" w14:textId="77777777" w:rsidR="006136CE" w:rsidRPr="00602DA2" w:rsidRDefault="006136CE" w:rsidP="00C723DB">
      <w:pPr>
        <w:pStyle w:val="Heading5"/>
      </w:pPr>
      <w:r w:rsidRPr="00602DA2">
        <w:t>Opi</w:t>
      </w:r>
      <w:r>
        <w:t>nion</w:t>
      </w:r>
    </w:p>
    <w:p w14:paraId="2AC68FE6" w14:textId="77777777" w:rsidR="006136CE" w:rsidRPr="006E76AC" w:rsidRDefault="006136CE" w:rsidP="00C723DB">
      <w:pPr>
        <w:pStyle w:val="Appendixtext"/>
      </w:pPr>
      <w:r w:rsidRPr="006E76AC">
        <w:t>I have audited the financial statements of</w:t>
      </w:r>
      <w:r w:rsidR="00244349">
        <w:t xml:space="preserve"> Brecon Beacons National Park Authority for the year ended 31 March 2018 </w:t>
      </w:r>
      <w:r w:rsidRPr="006E76AC">
        <w:t xml:space="preserve">under the Public Audit (Wales) Act 2004. </w:t>
      </w:r>
    </w:p>
    <w:p w14:paraId="1E8B3D81" w14:textId="77777777" w:rsidR="006136CE" w:rsidRPr="006E76AC" w:rsidRDefault="0076509A" w:rsidP="00C723DB">
      <w:pPr>
        <w:pStyle w:val="Appendixtext"/>
      </w:pPr>
      <w:r>
        <w:t>Brecon Beacons National Park Authority</w:t>
      </w:r>
      <w:r w:rsidR="006136CE" w:rsidRPr="006E76AC">
        <w:t xml:space="preserve"> financial statements comprise the Movement in Reserves Statement, the Comprehensive Income and Expenditure Statement, the Balance S</w:t>
      </w:r>
      <w:r>
        <w:t xml:space="preserve">heet, the Cash Flow Statement, </w:t>
      </w:r>
      <w:r w:rsidR="006136CE" w:rsidRPr="006E76AC">
        <w:t>and the related notes</w:t>
      </w:r>
      <w:r w:rsidR="006136CE" w:rsidRPr="006E76AC">
        <w:rPr>
          <w:rFonts w:eastAsia="Times New Roman" w:cs="Arial"/>
          <w:lang w:eastAsia="en-GB"/>
        </w:rPr>
        <w:t>, including a summary of significant accounting policies</w:t>
      </w:r>
      <w:r w:rsidR="006136CE" w:rsidRPr="006E76AC">
        <w:t xml:space="preserve">. </w:t>
      </w:r>
    </w:p>
    <w:p w14:paraId="5EC33442" w14:textId="77777777" w:rsidR="006136CE" w:rsidRPr="006E76AC" w:rsidRDefault="006136CE" w:rsidP="00C723DB">
      <w:pPr>
        <w:pStyle w:val="Appendixtext"/>
      </w:pPr>
      <w:r w:rsidRPr="006E76AC">
        <w:t>The financial reporting framework that has been applied in their preparation is applicable law and the Code of Practice on Local Authority Account</w:t>
      </w:r>
      <w:r w:rsidR="00151EC7">
        <w:t>ing in the United Kingdom 2017-18</w:t>
      </w:r>
      <w:r w:rsidRPr="006E76AC">
        <w:t xml:space="preserve"> based on International Financial Reporting Standards (IFRSs).</w:t>
      </w:r>
    </w:p>
    <w:p w14:paraId="01B8C33D" w14:textId="77777777" w:rsidR="006136CE" w:rsidRPr="006E76AC" w:rsidRDefault="006136CE" w:rsidP="00C723DB">
      <w:pPr>
        <w:pStyle w:val="Appendixtext"/>
      </w:pPr>
      <w:r w:rsidRPr="006E76AC">
        <w:t xml:space="preserve">In my opinion the financial statements: </w:t>
      </w:r>
    </w:p>
    <w:p w14:paraId="2826A6EC" w14:textId="77777777" w:rsidR="006136CE" w:rsidRPr="006E76AC" w:rsidRDefault="006136CE" w:rsidP="00C723DB">
      <w:pPr>
        <w:pStyle w:val="Appendixbullet"/>
      </w:pPr>
      <w:r w:rsidRPr="006E76AC">
        <w:t>give a true and fair vie</w:t>
      </w:r>
      <w:r w:rsidR="0076509A">
        <w:t>w of the financial position of Brecon Beacons National Park Authority</w:t>
      </w:r>
      <w:r w:rsidRPr="006E76AC">
        <w:t xml:space="preserve"> </w:t>
      </w:r>
      <w:r w:rsidR="00F96B08">
        <w:t>as at 31 March 2018</w:t>
      </w:r>
      <w:r w:rsidRPr="006E76AC">
        <w:t xml:space="preserve"> and of its income and expenditure for the year then ended; and</w:t>
      </w:r>
    </w:p>
    <w:p w14:paraId="6DDE6235" w14:textId="77777777" w:rsidR="006136CE" w:rsidRPr="006E76AC" w:rsidRDefault="006136CE" w:rsidP="00C723DB">
      <w:pPr>
        <w:pStyle w:val="Appendixbullet"/>
      </w:pPr>
      <w:r w:rsidRPr="006E76AC">
        <w:t>have been properly prepared in accordance with legislative requirements and the Code of Practice on Local Authority Accounti</w:t>
      </w:r>
      <w:r w:rsidR="0076509A">
        <w:t>ng in the United Kingdom 2017-18.</w:t>
      </w:r>
    </w:p>
    <w:p w14:paraId="076A7E1F" w14:textId="77777777" w:rsidR="006136CE" w:rsidRPr="006E76AC" w:rsidRDefault="006136CE" w:rsidP="00C723DB">
      <w:pPr>
        <w:pStyle w:val="Heading5"/>
        <w:rPr>
          <w:snapToGrid w:val="0"/>
          <w:lang w:eastAsia="en-GB"/>
        </w:rPr>
      </w:pPr>
      <w:r w:rsidRPr="006E76AC">
        <w:rPr>
          <w:snapToGrid w:val="0"/>
          <w:lang w:eastAsia="en-GB"/>
        </w:rPr>
        <w:t>Basis for opinion</w:t>
      </w:r>
    </w:p>
    <w:p w14:paraId="1B753046" w14:textId="77777777" w:rsidR="006136CE" w:rsidRPr="006E76AC" w:rsidRDefault="006136CE" w:rsidP="00C723DB">
      <w:pPr>
        <w:pStyle w:val="Appendixtext"/>
        <w:rPr>
          <w:rFonts w:eastAsia="Times New Roman" w:cs="Arial"/>
          <w:b/>
          <w:bCs/>
          <w:snapToGrid w:val="0"/>
          <w:lang w:eastAsia="en-GB"/>
        </w:rPr>
      </w:pPr>
      <w:r w:rsidRPr="006E76AC">
        <w:t xml:space="preserve">I conducted my audit in accordance with applicable law and International Standards on Auditing in the UK (ISAs (UK)). My responsibilities under those standards are further described in the auditor’s responsibilities for the audit of the financial statements section of my report. I am independent of the </w:t>
      </w:r>
      <w:r w:rsidR="0076509A">
        <w:t>Authority</w:t>
      </w:r>
      <w:r w:rsidRPr="006E76AC">
        <w:t xml:space="preserve"> 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p>
    <w:p w14:paraId="2E65CBB4" w14:textId="77777777" w:rsidR="00C723DB" w:rsidRDefault="00C723DB">
      <w:pPr>
        <w:rPr>
          <w:rFonts w:eastAsia="Calibri" w:cs="Times New Roman"/>
          <w:snapToGrid w:val="0"/>
          <w:color w:val="BE141B"/>
          <w:lang w:eastAsia="en-GB"/>
        </w:rPr>
      </w:pPr>
      <w:r>
        <w:rPr>
          <w:snapToGrid w:val="0"/>
          <w:lang w:eastAsia="en-GB"/>
        </w:rPr>
        <w:br w:type="page"/>
      </w:r>
    </w:p>
    <w:p w14:paraId="79C9AC11" w14:textId="076E52A9" w:rsidR="006136CE" w:rsidRPr="006E76AC" w:rsidRDefault="006136CE" w:rsidP="00C723DB">
      <w:pPr>
        <w:pStyle w:val="Heading5"/>
        <w:rPr>
          <w:snapToGrid w:val="0"/>
          <w:lang w:eastAsia="en-GB"/>
        </w:rPr>
      </w:pPr>
      <w:r w:rsidRPr="006E76AC">
        <w:rPr>
          <w:snapToGrid w:val="0"/>
          <w:lang w:eastAsia="en-GB"/>
        </w:rPr>
        <w:t>Conclusions relating to going concern</w:t>
      </w:r>
    </w:p>
    <w:p w14:paraId="48DB02AF" w14:textId="77777777" w:rsidR="006136CE" w:rsidRPr="006E76AC" w:rsidRDefault="006136CE" w:rsidP="00C723DB">
      <w:pPr>
        <w:pStyle w:val="Appendixtext"/>
        <w:rPr>
          <w:snapToGrid w:val="0"/>
          <w:lang w:eastAsia="en-GB"/>
        </w:rPr>
      </w:pPr>
      <w:r w:rsidRPr="006E76AC">
        <w:rPr>
          <w:snapToGrid w:val="0"/>
          <w:lang w:eastAsia="en-GB"/>
        </w:rPr>
        <w:t>I have nothing to report in respect of the following matters in relation to which the ISAs (UK) require me to report to you where:</w:t>
      </w:r>
    </w:p>
    <w:p w14:paraId="1502CCD1" w14:textId="77777777" w:rsidR="006136CE" w:rsidRPr="006E76AC" w:rsidRDefault="006136CE" w:rsidP="00C723DB">
      <w:pPr>
        <w:pStyle w:val="Appendixbullet"/>
        <w:rPr>
          <w:snapToGrid w:val="0"/>
          <w:lang w:eastAsia="en-GB"/>
        </w:rPr>
      </w:pPr>
      <w:r w:rsidRPr="006E76AC">
        <w:rPr>
          <w:snapToGrid w:val="0"/>
          <w:lang w:eastAsia="en-GB"/>
        </w:rPr>
        <w:t>the use of the going concern basis of accounting in the preparation of the financial statements is not appropriate; or</w:t>
      </w:r>
    </w:p>
    <w:p w14:paraId="27782E37" w14:textId="656538E3" w:rsidR="006136CE" w:rsidRPr="006E76AC" w:rsidRDefault="006136CE" w:rsidP="00C723DB">
      <w:pPr>
        <w:pStyle w:val="Appendixbullet"/>
        <w:rPr>
          <w:snapToGrid w:val="0"/>
          <w:lang w:eastAsia="en-GB"/>
        </w:rPr>
      </w:pPr>
      <w:r w:rsidRPr="006E76AC">
        <w:rPr>
          <w:snapToGrid w:val="0"/>
          <w:lang w:eastAsia="en-GB"/>
        </w:rPr>
        <w:t>the responsible financial officer has not disclosed in the financial statements any identified material uncertainties that may cast significant doubt</w:t>
      </w:r>
      <w:r w:rsidR="00017200">
        <w:rPr>
          <w:snapToGrid w:val="0"/>
          <w:lang w:eastAsia="en-GB"/>
        </w:rPr>
        <w:t xml:space="preserve"> about the Authority’s</w:t>
      </w:r>
      <w:r w:rsidRPr="006E76AC">
        <w:rPr>
          <w:snapToGrid w:val="0"/>
          <w:lang w:eastAsia="en-GB"/>
        </w:rPr>
        <w:t xml:space="preserve"> ability to continue to adopt the going concern basis of accounting for a period of at least </w:t>
      </w:r>
      <w:r w:rsidR="00C723DB">
        <w:rPr>
          <w:snapToGrid w:val="0"/>
          <w:lang w:eastAsia="en-GB"/>
        </w:rPr>
        <w:t>12</w:t>
      </w:r>
      <w:r w:rsidRPr="006E76AC">
        <w:rPr>
          <w:snapToGrid w:val="0"/>
          <w:lang w:eastAsia="en-GB"/>
        </w:rPr>
        <w:t xml:space="preserve"> months from the date when the financial statements are authorised for issue.</w:t>
      </w:r>
    </w:p>
    <w:p w14:paraId="1BB18D0D" w14:textId="77777777" w:rsidR="006136CE" w:rsidRPr="006E76AC" w:rsidRDefault="006136CE" w:rsidP="00C723DB">
      <w:pPr>
        <w:pStyle w:val="Heading5"/>
      </w:pPr>
      <w:r w:rsidRPr="006E76AC">
        <w:t>Other information</w:t>
      </w:r>
    </w:p>
    <w:p w14:paraId="057CED4A" w14:textId="77777777" w:rsidR="006136CE" w:rsidRPr="006E76AC" w:rsidRDefault="006136CE" w:rsidP="00C723DB">
      <w:pPr>
        <w:pStyle w:val="Appendixtext"/>
        <w:rPr>
          <w:snapToGrid w:val="0"/>
          <w:lang w:eastAsia="en-GB"/>
        </w:rPr>
      </w:pPr>
      <w:r w:rsidRPr="006E76AC">
        <w:rPr>
          <w:snapToGrid w:val="0"/>
          <w:lang w:eastAsia="en-GB"/>
        </w:rPr>
        <w:t>The responsible financial officer is responsible for the other information in the annual report and accounts. The other information comprises the information included in the annual report other than the financial statements and my auditor’s report thereon. My opinion on the financial statements does not cover the other information and, except to the extent otherwise explicitly stated later in my report, I do not express any form of assurance conclusion thereon.</w:t>
      </w:r>
    </w:p>
    <w:p w14:paraId="24A7E0E3" w14:textId="77777777" w:rsidR="006136CE" w:rsidRPr="006E76AC" w:rsidRDefault="006136CE" w:rsidP="00C723DB">
      <w:pPr>
        <w:pStyle w:val="Appendixtext"/>
      </w:pPr>
      <w:r w:rsidRPr="006E76AC">
        <w:t xml:space="preserve">In connection with my audit of the financial statements, my responsibility is to read the other information </w:t>
      </w:r>
      <w:r w:rsidRPr="006E76AC">
        <w:rPr>
          <w:rFonts w:eastAsia="Swiss721BT-Roman"/>
          <w:lang w:eastAsia="en-GB"/>
        </w:rPr>
        <w:t>to identify material inconsistencies with the audited financial statements</w:t>
      </w:r>
      <w:r w:rsidRPr="006E76AC">
        <w:rPr>
          <w:rFonts w:cs="Times New Roman"/>
          <w:iCs/>
          <w:lang w:eastAsia="en-GB"/>
        </w:rPr>
        <w:t xml:space="preserve"> and to identify any information that is apparently materially incorrect based on, or materially inconsistent with, the knowledge acquired by me in the course of performing the audit</w:t>
      </w:r>
      <w:r w:rsidRPr="006E76AC">
        <w:rPr>
          <w:rFonts w:eastAsia="Swiss721BT-Roman"/>
          <w:lang w:eastAsia="en-GB"/>
        </w:rPr>
        <w:t>. If I become aware of any apparent material misstatements or inconsistencies I consider the implications for my report.</w:t>
      </w:r>
    </w:p>
    <w:p w14:paraId="576B365C" w14:textId="77777777" w:rsidR="006136CE" w:rsidRPr="006E76AC" w:rsidRDefault="006136CE" w:rsidP="00C723DB">
      <w:pPr>
        <w:pStyle w:val="Heading4"/>
      </w:pPr>
      <w:r w:rsidRPr="006E76AC">
        <w:t>Report on other requirements</w:t>
      </w:r>
    </w:p>
    <w:p w14:paraId="471155B7" w14:textId="77777777" w:rsidR="006136CE" w:rsidRPr="006E76AC" w:rsidRDefault="006136CE" w:rsidP="00C723DB">
      <w:pPr>
        <w:pStyle w:val="Heading5"/>
      </w:pPr>
      <w:r w:rsidRPr="006E76AC">
        <w:t>Opinion on other matters</w:t>
      </w:r>
    </w:p>
    <w:p w14:paraId="7F1235B4" w14:textId="77777777" w:rsidR="006136CE" w:rsidRPr="006E76AC" w:rsidRDefault="006136CE" w:rsidP="00C723DB">
      <w:pPr>
        <w:pStyle w:val="Appendixtext"/>
      </w:pPr>
      <w:r w:rsidRPr="006E76AC">
        <w:t>In my opinion, based on the work undertaken in the course of my audit:</w:t>
      </w:r>
    </w:p>
    <w:p w14:paraId="78A32DA1" w14:textId="3093A0D3" w:rsidR="006136CE" w:rsidRPr="000F63A8" w:rsidRDefault="006136CE" w:rsidP="00C723DB">
      <w:pPr>
        <w:pStyle w:val="Appendixbullet"/>
      </w:pPr>
      <w:r w:rsidRPr="000F63A8">
        <w:t>the information contained in the Narrative Report for the financial year for which the financial statements are prepared is consistent with the financial statements and the Narrative Report has been prepared in accordance with the Code of Practice on Local Authority Account</w:t>
      </w:r>
      <w:r w:rsidR="00017200">
        <w:t>ing in the United Kingdom 2017-18</w:t>
      </w:r>
      <w:r w:rsidRPr="000F63A8">
        <w:t xml:space="preserve">; </w:t>
      </w:r>
      <w:r w:rsidR="00C723DB">
        <w:t>and</w:t>
      </w:r>
    </w:p>
    <w:p w14:paraId="271A616A" w14:textId="7D00D877" w:rsidR="006136CE" w:rsidRPr="000F63A8" w:rsidRDefault="00C723DB" w:rsidP="00C723DB">
      <w:pPr>
        <w:pStyle w:val="Appendixbullet"/>
      </w:pPr>
      <w:r>
        <w:t>t</w:t>
      </w:r>
      <w:r w:rsidR="006136CE" w:rsidRPr="000F63A8">
        <w:t>he information given in th</w:t>
      </w:r>
      <w:r w:rsidR="00017200">
        <w:t xml:space="preserve">e </w:t>
      </w:r>
      <w:r w:rsidR="006136CE" w:rsidRPr="000F63A8">
        <w:t xml:space="preserve">Governance Statement </w:t>
      </w:r>
      <w:r w:rsidR="006136CE" w:rsidRPr="000F63A8">
        <w:rPr>
          <w:rFonts w:eastAsia="Times New Roman" w:cs="AdvPECF815"/>
          <w:lang w:eastAsia="en-GB"/>
        </w:rPr>
        <w:t>for the financial year for which the financial statements are prepared</w:t>
      </w:r>
      <w:r w:rsidR="006136CE" w:rsidRPr="000F63A8">
        <w:t xml:space="preserve"> is consistent with the financial statements</w:t>
      </w:r>
      <w:r w:rsidR="00017200">
        <w:t xml:space="preserve"> and the Governance Statement</w:t>
      </w:r>
      <w:r w:rsidR="006136CE" w:rsidRPr="000F63A8">
        <w:t xml:space="preserve"> has been prepared in accordance with guidance. </w:t>
      </w:r>
    </w:p>
    <w:p w14:paraId="33C7571E" w14:textId="77777777" w:rsidR="00C723DB" w:rsidRDefault="00C723DB">
      <w:pPr>
        <w:rPr>
          <w:rFonts w:eastAsia="Calibri" w:cs="Times New Roman"/>
          <w:color w:val="BE141B"/>
        </w:rPr>
      </w:pPr>
      <w:r>
        <w:br w:type="page"/>
      </w:r>
    </w:p>
    <w:p w14:paraId="3A17F6F3" w14:textId="28F0AA70" w:rsidR="006136CE" w:rsidRPr="006E76AC" w:rsidRDefault="006136CE" w:rsidP="00C723DB">
      <w:pPr>
        <w:pStyle w:val="Heading5"/>
      </w:pPr>
      <w:r w:rsidRPr="006E76AC">
        <w:t>Matters on which I report by exception</w:t>
      </w:r>
    </w:p>
    <w:p w14:paraId="4469A124" w14:textId="77777777" w:rsidR="006136CE" w:rsidRPr="006E76AC" w:rsidRDefault="006136CE" w:rsidP="00C723DB">
      <w:pPr>
        <w:pStyle w:val="Appendixtext"/>
      </w:pPr>
      <w:r w:rsidRPr="006E76AC">
        <w:t xml:space="preserve">In the light of the knowledge and understanding of </w:t>
      </w:r>
      <w:r w:rsidRPr="006E76AC">
        <w:rPr>
          <w:rFonts w:eastAsia="Times New Roman" w:cs="Arial"/>
          <w:bCs/>
          <w:snapToGrid w:val="0"/>
          <w:lang w:eastAsia="en-GB"/>
        </w:rPr>
        <w:t xml:space="preserve">the </w:t>
      </w:r>
      <w:r w:rsidR="00017200">
        <w:rPr>
          <w:rFonts w:eastAsia="Times New Roman" w:cs="Arial"/>
          <w:bCs/>
          <w:snapToGrid w:val="0"/>
          <w:lang w:eastAsia="en-GB"/>
        </w:rPr>
        <w:t>Authority</w:t>
      </w:r>
      <w:r w:rsidRPr="006E76AC">
        <w:t xml:space="preserve"> and its environment obtained in the course of the audit, I have not identified material misstatements in the Narrative Report or the Governance Statement.</w:t>
      </w:r>
    </w:p>
    <w:p w14:paraId="2357CC41" w14:textId="77777777" w:rsidR="006136CE" w:rsidRPr="006E76AC" w:rsidRDefault="006136CE" w:rsidP="00C723DB">
      <w:pPr>
        <w:pStyle w:val="Appendixtext"/>
      </w:pPr>
      <w:r w:rsidRPr="006E76AC">
        <w:t>I have nothing to report in respect of the following matters, which I report to you, if, in my opinion:</w:t>
      </w:r>
    </w:p>
    <w:p w14:paraId="7A439BD9" w14:textId="77777777" w:rsidR="006136CE" w:rsidRPr="006E76AC" w:rsidRDefault="006136CE" w:rsidP="00C723DB">
      <w:pPr>
        <w:pStyle w:val="Appendixbullet"/>
      </w:pPr>
      <w:r w:rsidRPr="006E76AC">
        <w:t>adequate accounting records have not been kept;</w:t>
      </w:r>
    </w:p>
    <w:p w14:paraId="0EBEC38E" w14:textId="77777777" w:rsidR="006136CE" w:rsidRPr="006E76AC" w:rsidRDefault="006136CE" w:rsidP="00C723DB">
      <w:pPr>
        <w:pStyle w:val="Appendixbullet"/>
      </w:pPr>
      <w:r w:rsidRPr="006E76AC">
        <w:t>the financial statements are not in agreement with the accounting records and returns; or</w:t>
      </w:r>
    </w:p>
    <w:p w14:paraId="4760CB78" w14:textId="77777777" w:rsidR="006136CE" w:rsidRPr="006E76AC" w:rsidRDefault="006136CE" w:rsidP="00C723DB">
      <w:pPr>
        <w:pStyle w:val="Appendixbullet"/>
      </w:pPr>
      <w:r w:rsidRPr="006E76AC">
        <w:t>I have not received all the information and explanations I require for my audit.</w:t>
      </w:r>
    </w:p>
    <w:p w14:paraId="676A8CDD" w14:textId="77777777" w:rsidR="006136CE" w:rsidRPr="006E76AC" w:rsidRDefault="006136CE" w:rsidP="00C723DB">
      <w:pPr>
        <w:pStyle w:val="Heading4"/>
      </w:pPr>
      <w:r w:rsidRPr="006E76AC">
        <w:t>Certificate of completion of audit</w:t>
      </w:r>
    </w:p>
    <w:p w14:paraId="7DAAE50E" w14:textId="77777777" w:rsidR="006136CE" w:rsidRPr="006E76AC" w:rsidRDefault="006136CE" w:rsidP="00C723DB">
      <w:pPr>
        <w:pStyle w:val="Appendixtext"/>
      </w:pPr>
      <w:r w:rsidRPr="006E76AC">
        <w:t xml:space="preserve">I certify that I have completed the audit of the accounts of </w:t>
      </w:r>
      <w:r w:rsidR="00017200">
        <w:t xml:space="preserve">Brecon Beacons National Park Authority </w:t>
      </w:r>
      <w:r w:rsidR="004357E5">
        <w:t xml:space="preserve">are </w:t>
      </w:r>
      <w:r w:rsidRPr="006E76AC">
        <w:t>in accordance with the requirements of the Public Audit (Wales) Act 2004 and the Auditor General for Wales’ Code of Audit Practice.</w:t>
      </w:r>
    </w:p>
    <w:p w14:paraId="20224412" w14:textId="77777777" w:rsidR="006136CE" w:rsidRPr="006E76AC" w:rsidRDefault="006136CE" w:rsidP="00C723DB">
      <w:pPr>
        <w:pStyle w:val="Heading4"/>
      </w:pPr>
      <w:r w:rsidRPr="006E76AC">
        <w:t>Responsibilities</w:t>
      </w:r>
    </w:p>
    <w:p w14:paraId="5D9A354A" w14:textId="77777777" w:rsidR="006136CE" w:rsidRPr="006E76AC" w:rsidRDefault="006136CE" w:rsidP="00C723DB">
      <w:pPr>
        <w:pStyle w:val="Heading5"/>
      </w:pPr>
      <w:r w:rsidRPr="006E76AC">
        <w:t>Responsibilities of the responsible financial officer for the financial statements</w:t>
      </w:r>
    </w:p>
    <w:p w14:paraId="7FFB2E0C" w14:textId="2D005E75" w:rsidR="006136CE" w:rsidRPr="006E76AC" w:rsidRDefault="006136CE" w:rsidP="00C723DB">
      <w:pPr>
        <w:pStyle w:val="Appendixtext"/>
      </w:pPr>
      <w:r w:rsidRPr="006E76AC">
        <w:t>As explained more fully in the Statement of Responsibilities for the Statement of A</w:t>
      </w:r>
      <w:r w:rsidR="005E4E2E">
        <w:t>ccounts</w:t>
      </w:r>
      <w:r w:rsidRPr="006E76AC">
        <w:t>, the responsible financial officer is responsible for the preparation of the statement of accounts, which give a true and fair view, and for such internal control as the responsible financial officer determines is necessary to enable the preparation of statements of accounts that are free from material misstatement, whether due to fraud or error.</w:t>
      </w:r>
    </w:p>
    <w:p w14:paraId="62227E37" w14:textId="77777777" w:rsidR="006136CE" w:rsidRPr="006E76AC" w:rsidRDefault="006136CE" w:rsidP="00C723DB">
      <w:pPr>
        <w:pStyle w:val="Appendixtext"/>
      </w:pPr>
      <w:r w:rsidRPr="006E76AC">
        <w:t>In preparing the statement of accounts, the responsible financial officer is responsible for assessing</w:t>
      </w:r>
      <w:r w:rsidR="004357E5">
        <w:t xml:space="preserve"> the Authority’s</w:t>
      </w:r>
      <w:r w:rsidRPr="006E76AC">
        <w:t xml:space="preserve"> ability to continue as a going concern, disclosing as applicable, matters related to going concern and using the going concern basis of accounting unless deemed inappropriate. </w:t>
      </w:r>
    </w:p>
    <w:p w14:paraId="1AD04227" w14:textId="77777777" w:rsidR="006136CE" w:rsidRPr="006E76AC" w:rsidRDefault="006136CE" w:rsidP="00C723DB">
      <w:pPr>
        <w:pStyle w:val="Heading5"/>
      </w:pPr>
      <w:r w:rsidRPr="006E76AC">
        <w:t>Auditor’s responsibilities for the audit of the financial statements</w:t>
      </w:r>
    </w:p>
    <w:p w14:paraId="4286868B" w14:textId="77777777" w:rsidR="006136CE" w:rsidRPr="006E76AC" w:rsidRDefault="006136CE" w:rsidP="00C723DB">
      <w:pPr>
        <w:pStyle w:val="Appendixtext"/>
      </w:pPr>
      <w:r w:rsidRPr="006E76AC">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3DE45B10" w14:textId="77777777" w:rsidR="006136CE" w:rsidRPr="006E76AC" w:rsidRDefault="006136CE" w:rsidP="00C723DB">
      <w:pPr>
        <w:pStyle w:val="Appendixtext"/>
      </w:pPr>
      <w:r w:rsidRPr="006E76AC">
        <w:t xml:space="preserve">A further description of the auditor’s responsibilities for the audit of the financial statements is located on the Financial Reporting Council's website </w:t>
      </w:r>
      <w:r w:rsidRPr="00C95F28">
        <w:rPr>
          <w:color w:val="C00000"/>
          <w:u w:val="single"/>
        </w:rPr>
        <w:t>www.frc.org.uk/auditorsresponsibilities</w:t>
      </w:r>
      <w:r w:rsidRPr="006E76AC">
        <w:t>. This description forms part of my auditor’s report.</w:t>
      </w:r>
    </w:p>
    <w:p w14:paraId="7C86431C" w14:textId="71784070" w:rsidR="006136CE" w:rsidRDefault="006136CE" w:rsidP="006136CE">
      <w:pPr>
        <w:rPr>
          <w:color w:val="auto"/>
        </w:rPr>
      </w:pPr>
    </w:p>
    <w:p w14:paraId="2D4CF662" w14:textId="716E6B0A" w:rsidR="00C723DB" w:rsidRDefault="00C723DB" w:rsidP="006136CE">
      <w:pPr>
        <w:rPr>
          <w:color w:val="auto"/>
        </w:rPr>
      </w:pPr>
    </w:p>
    <w:p w14:paraId="340D60EF" w14:textId="77777777" w:rsidR="00C723DB" w:rsidRPr="006E76AC" w:rsidRDefault="00C723DB" w:rsidP="006136CE">
      <w:pPr>
        <w:rPr>
          <w:color w:val="auto"/>
        </w:rPr>
      </w:pPr>
    </w:p>
    <w:p w14:paraId="45C98242" w14:textId="77777777" w:rsidR="006136CE" w:rsidRPr="006E76AC" w:rsidRDefault="006136CE" w:rsidP="006136CE">
      <w:pPr>
        <w:rPr>
          <w:color w:val="auto"/>
        </w:rPr>
      </w:pPr>
      <w:r w:rsidRPr="006E76AC">
        <w:rPr>
          <w:color w:val="auto"/>
        </w:rPr>
        <w:t>Anthony J Barrett</w:t>
      </w:r>
      <w:r w:rsidRPr="006E76AC">
        <w:rPr>
          <w:color w:val="auto"/>
        </w:rPr>
        <w:tab/>
      </w:r>
      <w:r w:rsidRPr="006E76AC">
        <w:rPr>
          <w:color w:val="auto"/>
        </w:rPr>
        <w:tab/>
      </w:r>
      <w:r w:rsidRPr="006E76AC">
        <w:rPr>
          <w:color w:val="auto"/>
        </w:rPr>
        <w:tab/>
      </w:r>
      <w:r w:rsidRPr="006E76AC">
        <w:rPr>
          <w:color w:val="auto"/>
        </w:rPr>
        <w:tab/>
      </w:r>
      <w:r w:rsidRPr="006E76AC">
        <w:rPr>
          <w:color w:val="auto"/>
        </w:rPr>
        <w:tab/>
      </w:r>
      <w:r w:rsidRPr="006E76AC">
        <w:rPr>
          <w:color w:val="auto"/>
        </w:rPr>
        <w:tab/>
        <w:t>24 Cathedral Road</w:t>
      </w:r>
    </w:p>
    <w:p w14:paraId="5E96E5D5" w14:textId="77777777" w:rsidR="006136CE" w:rsidRPr="006E76AC" w:rsidRDefault="006136CE" w:rsidP="006136CE">
      <w:pPr>
        <w:rPr>
          <w:color w:val="auto"/>
        </w:rPr>
      </w:pPr>
      <w:r w:rsidRPr="006E76AC">
        <w:rPr>
          <w:color w:val="auto"/>
        </w:rPr>
        <w:t>For and on behalf of the Auditor General for Wales</w:t>
      </w:r>
      <w:r w:rsidRPr="006E76AC">
        <w:rPr>
          <w:color w:val="auto"/>
        </w:rPr>
        <w:tab/>
      </w:r>
      <w:r w:rsidRPr="006E76AC">
        <w:rPr>
          <w:color w:val="auto"/>
        </w:rPr>
        <w:tab/>
        <w:t>Cardiff</w:t>
      </w:r>
    </w:p>
    <w:p w14:paraId="5DFBFDA2" w14:textId="30BA65C9" w:rsidR="006136CE" w:rsidRDefault="006136CE" w:rsidP="006136CE">
      <w:pPr>
        <w:rPr>
          <w:color w:val="auto"/>
        </w:rPr>
      </w:pPr>
      <w:r w:rsidRPr="006E76AC">
        <w:rPr>
          <w:color w:val="auto"/>
        </w:rPr>
        <w:tab/>
      </w:r>
      <w:r w:rsidRPr="006E76AC">
        <w:rPr>
          <w:color w:val="auto"/>
        </w:rPr>
        <w:tab/>
      </w:r>
      <w:r w:rsidRPr="006E76AC">
        <w:rPr>
          <w:color w:val="auto"/>
        </w:rPr>
        <w:tab/>
      </w:r>
      <w:r w:rsidRPr="006E76AC">
        <w:rPr>
          <w:color w:val="auto"/>
        </w:rPr>
        <w:tab/>
      </w:r>
      <w:r w:rsidRPr="006E76AC">
        <w:rPr>
          <w:color w:val="auto"/>
        </w:rPr>
        <w:tab/>
      </w:r>
      <w:r w:rsidRPr="006E76AC">
        <w:rPr>
          <w:color w:val="auto"/>
        </w:rPr>
        <w:tab/>
      </w:r>
      <w:r w:rsidRPr="006E76AC">
        <w:rPr>
          <w:color w:val="auto"/>
        </w:rPr>
        <w:tab/>
      </w:r>
      <w:r w:rsidRPr="006E76AC">
        <w:rPr>
          <w:color w:val="auto"/>
        </w:rPr>
        <w:tab/>
        <w:t>CF11 9LJ</w:t>
      </w:r>
    </w:p>
    <w:p w14:paraId="79DF90E7" w14:textId="37959586" w:rsidR="00C96386" w:rsidRPr="006E76AC" w:rsidRDefault="00C96386" w:rsidP="006136CE">
      <w:pPr>
        <w:rPr>
          <w:color w:val="auto"/>
        </w:rPr>
      </w:pPr>
      <w:r>
        <w:rPr>
          <w:color w:val="auto"/>
        </w:rPr>
        <w:t>Date:</w:t>
      </w:r>
      <w:r w:rsidR="00C95F28">
        <w:rPr>
          <w:color w:val="auto"/>
        </w:rPr>
        <w:t xml:space="preserve"> 25 September 2018</w:t>
      </w:r>
    </w:p>
    <w:p w14:paraId="273E2737" w14:textId="3066FCF6" w:rsidR="005E16E0" w:rsidRPr="00E62B2B" w:rsidRDefault="005E16E0" w:rsidP="00E62B2B">
      <w:pPr>
        <w:rPr>
          <w:color w:val="7030A0"/>
        </w:rPr>
      </w:pPr>
    </w:p>
    <w:p w14:paraId="16732A05" w14:textId="77777777" w:rsidR="005E16E0" w:rsidRDefault="005E16E0" w:rsidP="0004382D"/>
    <w:p w14:paraId="5B1FCEC4" w14:textId="77777777" w:rsidR="005E16E0" w:rsidRDefault="005E16E0" w:rsidP="0004382D">
      <w:pPr>
        <w:sectPr w:rsidR="005E16E0" w:rsidSect="00307420">
          <w:headerReference w:type="first" r:id="rId26"/>
          <w:pgSz w:w="11906" w:h="16838"/>
          <w:pgMar w:top="2835" w:right="3119" w:bottom="1440" w:left="851" w:header="709" w:footer="709" w:gutter="0"/>
          <w:cols w:space="708"/>
          <w:titlePg/>
          <w:docGrid w:linePitch="360"/>
        </w:sectPr>
      </w:pPr>
    </w:p>
    <w:p w14:paraId="6E4C23F2" w14:textId="77777777" w:rsidR="005E16E0" w:rsidRPr="005E4E2E" w:rsidRDefault="005E16E0" w:rsidP="00E62B2B">
      <w:pPr>
        <w:pStyle w:val="Heading3"/>
        <w:rPr>
          <w:color w:val="C00000"/>
        </w:rPr>
      </w:pPr>
      <w:r w:rsidRPr="0065301F">
        <w:t xml:space="preserve">Summary of corrections made to the draft financial statements which should be drawn to the attention of </w:t>
      </w:r>
      <w:r w:rsidR="005E4E2E" w:rsidRPr="005E4E2E">
        <w:rPr>
          <w:color w:val="C00000"/>
        </w:rPr>
        <w:t>Brecon Beacons National Park Authority</w:t>
      </w:r>
    </w:p>
    <w:p w14:paraId="7A0BE695" w14:textId="77777777" w:rsidR="005E16E0" w:rsidRPr="0065301F" w:rsidRDefault="005E16E0" w:rsidP="00C96386">
      <w:pPr>
        <w:pStyle w:val="Appendixtext"/>
      </w:pPr>
      <w:r w:rsidRPr="0065301F">
        <w:t>During our audit we identified the following misstatements that have been corrected by management, but which we consider should be drawn to your attention due to their relevance to your responsibilities over the financial reporting process.</w:t>
      </w:r>
    </w:p>
    <w:p w14:paraId="6BA96754" w14:textId="4EDB377D" w:rsidR="005E16E0" w:rsidRPr="0065301F" w:rsidRDefault="00C96386" w:rsidP="00C96386">
      <w:pPr>
        <w:pStyle w:val="Exhibitheading"/>
      </w:pPr>
      <w:r>
        <w:t>Exhibit 1: summary of corrections made to the draft financial statements</w:t>
      </w:r>
    </w:p>
    <w:tbl>
      <w:tblPr>
        <w:tblStyle w:val="Texttable"/>
        <w:tblW w:w="8077" w:type="dxa"/>
        <w:tblLook w:val="01E0" w:firstRow="1" w:lastRow="1" w:firstColumn="1" w:lastColumn="1" w:noHBand="0" w:noVBand="0"/>
        <w:tblCaption w:val="Exhibit 1: summary of corrections made to the draft financial statements"/>
        <w:tblDescription w:val="Sets out the value, nature and reason for corrections."/>
      </w:tblPr>
      <w:tblGrid>
        <w:gridCol w:w="1550"/>
        <w:gridCol w:w="4962"/>
        <w:gridCol w:w="1565"/>
      </w:tblGrid>
      <w:tr w:rsidR="005E16E0" w:rsidRPr="00E62B2B" w14:paraId="446E5E21" w14:textId="77777777" w:rsidTr="00C96386">
        <w:trPr>
          <w:cnfStyle w:val="100000000000" w:firstRow="1" w:lastRow="0" w:firstColumn="0" w:lastColumn="0" w:oddVBand="0" w:evenVBand="0" w:oddHBand="0" w:evenHBand="0" w:firstRowFirstColumn="0" w:firstRowLastColumn="0" w:lastRowFirstColumn="0" w:lastRowLastColumn="0"/>
          <w:cantSplit/>
          <w:trHeight w:val="300"/>
          <w:tblHeader/>
        </w:trPr>
        <w:tc>
          <w:tcPr>
            <w:tcW w:w="1550" w:type="dxa"/>
          </w:tcPr>
          <w:p w14:paraId="5CEE0563" w14:textId="77777777" w:rsidR="005E16E0" w:rsidRPr="00E62B2B" w:rsidRDefault="005E16E0" w:rsidP="00E62B2B">
            <w:pPr>
              <w:pStyle w:val="Tableheading"/>
            </w:pPr>
            <w:r w:rsidRPr="00E62B2B">
              <w:t>Value of correction</w:t>
            </w:r>
          </w:p>
        </w:tc>
        <w:tc>
          <w:tcPr>
            <w:tcW w:w="4962" w:type="dxa"/>
          </w:tcPr>
          <w:p w14:paraId="32519B2E" w14:textId="77777777" w:rsidR="005E16E0" w:rsidRPr="00E62B2B" w:rsidRDefault="005E16E0" w:rsidP="00E62B2B">
            <w:pPr>
              <w:pStyle w:val="Tableheading"/>
            </w:pPr>
            <w:r w:rsidRPr="00E62B2B">
              <w:t>Nature of correction</w:t>
            </w:r>
          </w:p>
        </w:tc>
        <w:tc>
          <w:tcPr>
            <w:tcW w:w="1565" w:type="dxa"/>
          </w:tcPr>
          <w:p w14:paraId="7FBB02FB" w14:textId="77777777" w:rsidR="005E16E0" w:rsidRPr="00E62B2B" w:rsidRDefault="005E16E0" w:rsidP="00E62B2B">
            <w:pPr>
              <w:pStyle w:val="Tableheading"/>
            </w:pPr>
            <w:r w:rsidRPr="00E62B2B">
              <w:t>Reason for correction</w:t>
            </w:r>
          </w:p>
        </w:tc>
      </w:tr>
      <w:tr w:rsidR="005E16E0" w:rsidRPr="002D392C" w14:paraId="4290CC7A" w14:textId="77777777" w:rsidTr="00C96386">
        <w:trPr>
          <w:cantSplit/>
          <w:trHeight w:val="300"/>
        </w:trPr>
        <w:tc>
          <w:tcPr>
            <w:tcW w:w="1550" w:type="dxa"/>
          </w:tcPr>
          <w:p w14:paraId="591DF712" w14:textId="77777777" w:rsidR="005E16E0" w:rsidRPr="00B2376E" w:rsidRDefault="004357E5" w:rsidP="009F25F9">
            <w:pPr>
              <w:pStyle w:val="Tabletext"/>
            </w:pPr>
            <w:r w:rsidRPr="00B2376E">
              <w:t>£63,000</w:t>
            </w:r>
          </w:p>
        </w:tc>
        <w:tc>
          <w:tcPr>
            <w:tcW w:w="4962" w:type="dxa"/>
          </w:tcPr>
          <w:p w14:paraId="6D9C5AA2" w14:textId="49A863A6" w:rsidR="00C84791" w:rsidRPr="00B2376E" w:rsidRDefault="00B01E7E" w:rsidP="009F25F9">
            <w:pPr>
              <w:pStyle w:val="Tabletext"/>
              <w:rPr>
                <w:b/>
                <w:sz w:val="22"/>
              </w:rPr>
            </w:pPr>
            <w:bookmarkStart w:id="4" w:name="tm_839270587" w:colFirst="0" w:colLast="2"/>
            <w:r w:rsidRPr="00B2376E">
              <w:rPr>
                <w:b/>
              </w:rPr>
              <w:t xml:space="preserve">Note 17 </w:t>
            </w:r>
            <w:r w:rsidR="00A4278F">
              <w:rPr>
                <w:b/>
              </w:rPr>
              <w:t>–</w:t>
            </w:r>
            <w:r w:rsidR="00C96386">
              <w:rPr>
                <w:b/>
              </w:rPr>
              <w:t xml:space="preserve"> c</w:t>
            </w:r>
            <w:r w:rsidR="00C84791" w:rsidRPr="00B2376E">
              <w:rPr>
                <w:b/>
              </w:rPr>
              <w:t>reditors</w:t>
            </w:r>
          </w:p>
          <w:p w14:paraId="224DE4AD" w14:textId="6403083F" w:rsidR="005E16E0" w:rsidRPr="00B2376E" w:rsidRDefault="00C84791" w:rsidP="00B2376E">
            <w:pPr>
              <w:pStyle w:val="Tabletext"/>
            </w:pPr>
            <w:r w:rsidRPr="00B2376E">
              <w:t xml:space="preserve">Accumulated absences accrual </w:t>
            </w:r>
            <w:r w:rsidR="00151EC7" w:rsidRPr="00B2376E">
              <w:t xml:space="preserve">is </w:t>
            </w:r>
            <w:r w:rsidRPr="00B2376E">
              <w:t>included in Central</w:t>
            </w:r>
            <w:r w:rsidR="00C96386">
              <w:t xml:space="preserve"> Government Bodies in note 17. </w:t>
            </w:r>
            <w:r w:rsidR="00B2376E" w:rsidRPr="00B2376E">
              <w:t xml:space="preserve">This </w:t>
            </w:r>
            <w:r w:rsidR="00A4278F">
              <w:t>has</w:t>
            </w:r>
            <w:r w:rsidR="00B2376E" w:rsidRPr="00B2376E">
              <w:t xml:space="preserve"> be</w:t>
            </w:r>
            <w:r w:rsidR="00A4278F">
              <w:t>en</w:t>
            </w:r>
            <w:r w:rsidR="00B2376E" w:rsidRPr="00B2376E">
              <w:t xml:space="preserve"> reclassified to</w:t>
            </w:r>
            <w:r w:rsidRPr="00B2376E">
              <w:t xml:space="preserve"> Other Entities and Individuals which would be consistent with 2016-17.</w:t>
            </w:r>
            <w:r w:rsidR="009D0A4E" w:rsidRPr="00B2376E">
              <w:t xml:space="preserve"> </w:t>
            </w:r>
          </w:p>
        </w:tc>
        <w:tc>
          <w:tcPr>
            <w:tcW w:w="1565" w:type="dxa"/>
          </w:tcPr>
          <w:p w14:paraId="214A8303" w14:textId="77777777" w:rsidR="005E16E0" w:rsidRPr="00B2376E" w:rsidRDefault="00C84791" w:rsidP="00C84791">
            <w:pPr>
              <w:pStyle w:val="Tabletext"/>
            </w:pPr>
            <w:r w:rsidRPr="00B2376E">
              <w:t>Incorrectly classified</w:t>
            </w:r>
          </w:p>
        </w:tc>
      </w:tr>
      <w:tr w:rsidR="005E16E0" w:rsidRPr="002D392C" w14:paraId="69B8242E" w14:textId="77777777" w:rsidTr="00C96386">
        <w:trPr>
          <w:cantSplit/>
          <w:trHeight w:val="300"/>
        </w:trPr>
        <w:tc>
          <w:tcPr>
            <w:tcW w:w="1550" w:type="dxa"/>
          </w:tcPr>
          <w:p w14:paraId="48013B9D" w14:textId="77777777" w:rsidR="005E16E0" w:rsidRPr="002D392C" w:rsidRDefault="00B2376E" w:rsidP="009F25F9">
            <w:pPr>
              <w:pStyle w:val="Tabletext"/>
            </w:pPr>
            <w:r>
              <w:t>£266,000</w:t>
            </w:r>
          </w:p>
        </w:tc>
        <w:bookmarkEnd w:id="4"/>
        <w:tc>
          <w:tcPr>
            <w:tcW w:w="4962" w:type="dxa"/>
          </w:tcPr>
          <w:p w14:paraId="7258C0F6" w14:textId="6407D95B" w:rsidR="00C84791" w:rsidRDefault="00B01E7E" w:rsidP="00C84791">
            <w:pPr>
              <w:pStyle w:val="Tabletext"/>
              <w:rPr>
                <w:b/>
              </w:rPr>
            </w:pPr>
            <w:r w:rsidRPr="00C84791">
              <w:rPr>
                <w:b/>
              </w:rPr>
              <w:t xml:space="preserve">Note 6 </w:t>
            </w:r>
            <w:r w:rsidR="00C96386">
              <w:rPr>
                <w:b/>
              </w:rPr>
              <w:t>– a</w:t>
            </w:r>
            <w:r w:rsidR="00C84791" w:rsidRPr="00C84791">
              <w:rPr>
                <w:b/>
              </w:rPr>
              <w:t>djustments between accounting basis and funding basis under Regulation in the year</w:t>
            </w:r>
          </w:p>
          <w:p w14:paraId="6E6BD394" w14:textId="587C04FF" w:rsidR="005E16E0" w:rsidRPr="00B2376E" w:rsidRDefault="00C901BB" w:rsidP="00C96386">
            <w:pPr>
              <w:pStyle w:val="Tabletext"/>
            </w:pPr>
            <w:r w:rsidRPr="00B2376E">
              <w:t>The</w:t>
            </w:r>
            <w:r w:rsidR="00C84791" w:rsidRPr="00B2376E">
              <w:t xml:space="preserve"> revaluation loss charged to the C</w:t>
            </w:r>
            <w:r w:rsidRPr="00B2376E">
              <w:t xml:space="preserve">omprehensive </w:t>
            </w:r>
            <w:r w:rsidR="00C84791" w:rsidRPr="00B2376E">
              <w:t>I</w:t>
            </w:r>
            <w:r w:rsidRPr="00B2376E">
              <w:t xml:space="preserve">ncome and Expenditure </w:t>
            </w:r>
            <w:r w:rsidR="00C84791" w:rsidRPr="00B2376E">
              <w:t>S</w:t>
            </w:r>
            <w:r w:rsidRPr="00B2376E">
              <w:t>tatement</w:t>
            </w:r>
            <w:r w:rsidR="00C84791" w:rsidRPr="00B2376E">
              <w:t xml:space="preserve"> </w:t>
            </w:r>
            <w:r w:rsidR="00A4278F">
              <w:t xml:space="preserve">has been </w:t>
            </w:r>
            <w:r w:rsidR="00C84791" w:rsidRPr="00B2376E">
              <w:t xml:space="preserve">disaggregated from the charges for depreciation </w:t>
            </w:r>
            <w:r w:rsidR="00B2376E">
              <w:t>£266,000</w:t>
            </w:r>
            <w:r w:rsidR="00A4278F">
              <w:t xml:space="preserve"> </w:t>
            </w:r>
            <w:r w:rsidR="00C84791" w:rsidRPr="00B2376E">
              <w:t xml:space="preserve">and moved to the Revaluation losses on </w:t>
            </w:r>
            <w:r w:rsidR="00B2376E">
              <w:t>Property, Plant and Equipment of £98,000 and Charges for depreciation and impairment of non-current assets £168,000 l</w:t>
            </w:r>
            <w:r w:rsidR="00C84791" w:rsidRPr="00B2376E">
              <w:t>ine, for consistency of presentation through the accounts.</w:t>
            </w:r>
          </w:p>
        </w:tc>
        <w:tc>
          <w:tcPr>
            <w:tcW w:w="1565" w:type="dxa"/>
          </w:tcPr>
          <w:p w14:paraId="39A0D27F" w14:textId="65BC9CEB" w:rsidR="005E16E0" w:rsidRPr="002D392C" w:rsidRDefault="00C84791" w:rsidP="009F25F9">
            <w:pPr>
              <w:pStyle w:val="Tabletext"/>
            </w:pPr>
            <w:r>
              <w:t>To correc</w:t>
            </w:r>
            <w:r w:rsidR="00C96386">
              <w:t>tly disclose the figure in Note </w:t>
            </w:r>
            <w:r>
              <w:t>6 and to reconcile with the primary statements and associated notes.</w:t>
            </w:r>
          </w:p>
        </w:tc>
      </w:tr>
      <w:tr w:rsidR="006507AC" w:rsidRPr="002D392C" w14:paraId="4288BA1F" w14:textId="77777777" w:rsidTr="00C96386">
        <w:trPr>
          <w:cantSplit/>
          <w:trHeight w:val="313"/>
        </w:trPr>
        <w:tc>
          <w:tcPr>
            <w:tcW w:w="1550" w:type="dxa"/>
          </w:tcPr>
          <w:p w14:paraId="5E08FAD8" w14:textId="49A46F37" w:rsidR="006507AC" w:rsidRDefault="00F73C65" w:rsidP="009F25F9">
            <w:pPr>
              <w:pStyle w:val="Tabletext"/>
            </w:pPr>
            <w:r>
              <w:t>£294,000</w:t>
            </w:r>
          </w:p>
        </w:tc>
        <w:tc>
          <w:tcPr>
            <w:tcW w:w="4962" w:type="dxa"/>
          </w:tcPr>
          <w:p w14:paraId="62B2AB52" w14:textId="24FB0F0E" w:rsidR="006507AC" w:rsidRPr="006507AC" w:rsidRDefault="006507AC" w:rsidP="009F25F9">
            <w:pPr>
              <w:pStyle w:val="Tabletext"/>
              <w:rPr>
                <w:b/>
              </w:rPr>
            </w:pPr>
            <w:r w:rsidRPr="006507AC">
              <w:rPr>
                <w:b/>
              </w:rPr>
              <w:t>Prior period adjustment</w:t>
            </w:r>
          </w:p>
          <w:p w14:paraId="198C2B0E" w14:textId="3901BC5B" w:rsidR="006507AC" w:rsidRPr="00F170CD" w:rsidRDefault="006507AC" w:rsidP="009F25F9">
            <w:pPr>
              <w:pStyle w:val="Tabletext"/>
            </w:pPr>
            <w:r w:rsidRPr="006507AC">
              <w:t xml:space="preserve">Section 106 Development Agreements: </w:t>
            </w:r>
            <w:r w:rsidR="00C96386">
              <w:t>the a</w:t>
            </w:r>
            <w:r w:rsidRPr="006507AC">
              <w:t xml:space="preserve">ccounts have been </w:t>
            </w:r>
            <w:r w:rsidR="00C96386">
              <w:t>re</w:t>
            </w:r>
            <w:r w:rsidRPr="006507AC">
              <w:t>stated to incorporate the impact of a misclassification of amounts received under Section 106 of the Town &amp; Country Planning Act 1990. The change has resulted in a reduc</w:t>
            </w:r>
            <w:r>
              <w:t xml:space="preserve">tion to the amount of Planning </w:t>
            </w:r>
            <w:r w:rsidRPr="006507AC">
              <w:t>income 2015/16, 2016/17 and the related net cost of services and transfer to earmarked reserves totals. The S106 receipts in 2015/16 and 2016/17 are now treated as receipts in advance.</w:t>
            </w:r>
          </w:p>
        </w:tc>
        <w:tc>
          <w:tcPr>
            <w:tcW w:w="1565" w:type="dxa"/>
          </w:tcPr>
          <w:p w14:paraId="315C71DB" w14:textId="690C2DA7" w:rsidR="006507AC" w:rsidRDefault="00F73C65" w:rsidP="009F25F9">
            <w:pPr>
              <w:pStyle w:val="Tabletext"/>
            </w:pPr>
            <w:r>
              <w:t>To correctly classify s106 receipts where there are conditions attached to the use of the funds.</w:t>
            </w:r>
          </w:p>
        </w:tc>
      </w:tr>
      <w:tr w:rsidR="009F25F9" w:rsidRPr="002D392C" w14:paraId="7189152D" w14:textId="77777777" w:rsidTr="00C96386">
        <w:trPr>
          <w:cantSplit/>
          <w:trHeight w:val="313"/>
        </w:trPr>
        <w:tc>
          <w:tcPr>
            <w:tcW w:w="1550" w:type="dxa"/>
          </w:tcPr>
          <w:p w14:paraId="5850F4F1" w14:textId="77777777" w:rsidR="009F25F9" w:rsidRDefault="00BB56F0" w:rsidP="009F25F9">
            <w:pPr>
              <w:pStyle w:val="Tabletext"/>
            </w:pPr>
            <w:r>
              <w:t>Disclosure</w:t>
            </w:r>
          </w:p>
        </w:tc>
        <w:tc>
          <w:tcPr>
            <w:tcW w:w="4962" w:type="dxa"/>
          </w:tcPr>
          <w:p w14:paraId="692ED265" w14:textId="14E06191" w:rsidR="00F170CD" w:rsidRPr="00F170CD" w:rsidRDefault="00C96386" w:rsidP="00C96386">
            <w:pPr>
              <w:pStyle w:val="Tabletext"/>
            </w:pPr>
            <w:r>
              <w:t>There were</w:t>
            </w:r>
            <w:r w:rsidR="00F170CD" w:rsidRPr="00F170CD">
              <w:t xml:space="preserve"> a number of note</w:t>
            </w:r>
            <w:r w:rsidR="00BB56F0">
              <w:t>s</w:t>
            </w:r>
            <w:r w:rsidR="00F170CD" w:rsidRPr="00F170CD">
              <w:t xml:space="preserve"> which </w:t>
            </w:r>
            <w:r w:rsidR="009D0A4E">
              <w:t>require</w:t>
            </w:r>
            <w:r w:rsidR="00A4278F">
              <w:t>d</w:t>
            </w:r>
            <w:r w:rsidR="009D0A4E">
              <w:t xml:space="preserve"> </w:t>
            </w:r>
            <w:r w:rsidR="00B2376E">
              <w:t xml:space="preserve">minor </w:t>
            </w:r>
            <w:r w:rsidR="00F170CD" w:rsidRPr="00F170CD">
              <w:t>amendment to improve the reader</w:t>
            </w:r>
            <w:r w:rsidR="00B2376E">
              <w:t>s</w:t>
            </w:r>
            <w:r>
              <w:t>’</w:t>
            </w:r>
            <w:r w:rsidR="00B2376E">
              <w:t xml:space="preserve"> </w:t>
            </w:r>
            <w:r w:rsidR="00B2376E" w:rsidRPr="00B2376E">
              <w:t>understanding. For example</w:t>
            </w:r>
            <w:r>
              <w:t>,</w:t>
            </w:r>
            <w:r w:rsidR="00B2376E" w:rsidRPr="00B2376E">
              <w:t xml:space="preserve"> rounding errors and </w:t>
            </w:r>
            <w:r w:rsidR="00B2376E" w:rsidRPr="00B2376E">
              <w:rPr>
                <w:rFonts w:cs="Arial"/>
                <w:bCs/>
                <w:color w:val="222222"/>
                <w:shd w:val="clear" w:color="auto" w:fill="FFFFFF"/>
              </w:rPr>
              <w:t>typographical errors.</w:t>
            </w:r>
          </w:p>
        </w:tc>
        <w:tc>
          <w:tcPr>
            <w:tcW w:w="1565" w:type="dxa"/>
          </w:tcPr>
          <w:p w14:paraId="444A4D6D" w14:textId="77777777" w:rsidR="009F25F9" w:rsidRPr="002D392C" w:rsidRDefault="009D0A4E" w:rsidP="009F25F9">
            <w:pPr>
              <w:pStyle w:val="Tabletext"/>
            </w:pPr>
            <w:r>
              <w:t>To correctly disclose the required information.</w:t>
            </w:r>
          </w:p>
        </w:tc>
      </w:tr>
    </w:tbl>
    <w:p w14:paraId="30A6D725" w14:textId="77777777" w:rsidR="007767EA" w:rsidRDefault="007767EA" w:rsidP="0004382D">
      <w:pPr>
        <w:sectPr w:rsidR="007767EA" w:rsidSect="00307420">
          <w:headerReference w:type="first" r:id="rId27"/>
          <w:pgSz w:w="11906" w:h="16838"/>
          <w:pgMar w:top="2835" w:right="3119" w:bottom="1440" w:left="851" w:header="709" w:footer="709" w:gutter="0"/>
          <w:cols w:space="708"/>
          <w:titlePg/>
          <w:docGrid w:linePitch="360"/>
        </w:sectPr>
      </w:pPr>
    </w:p>
    <w:p w14:paraId="0D619633" w14:textId="77777777" w:rsidR="005E16E0" w:rsidRDefault="005E16E0" w:rsidP="00E62B2B">
      <w:pPr>
        <w:pStyle w:val="Heading3"/>
      </w:pPr>
      <w:r>
        <w:t>Wales Audit Office performance measures</w:t>
      </w:r>
    </w:p>
    <w:p w14:paraId="73CBCA03" w14:textId="77777777" w:rsidR="005E16E0" w:rsidRDefault="005E16E0" w:rsidP="00C96386">
      <w:pPr>
        <w:pStyle w:val="Appendixtext"/>
      </w:pPr>
      <w:r>
        <w:t>We have agreed a range of targets for the delivery of our work and I have summarised our assessment of achievements against these targets below:</w:t>
      </w:r>
    </w:p>
    <w:p w14:paraId="6C11CABA" w14:textId="300AE3D6" w:rsidR="005E16E0" w:rsidRDefault="00C96386" w:rsidP="00C96386">
      <w:pPr>
        <w:pStyle w:val="Exhibitheading"/>
      </w:pPr>
      <w:r>
        <w:t>Exhibit 2: performance measures</w:t>
      </w:r>
    </w:p>
    <w:tbl>
      <w:tblPr>
        <w:tblStyle w:val="Texttable"/>
        <w:tblW w:w="8072" w:type="dxa"/>
        <w:tblLayout w:type="fixed"/>
        <w:tblLook w:val="04A0" w:firstRow="1" w:lastRow="0" w:firstColumn="1" w:lastColumn="0" w:noHBand="0" w:noVBand="1"/>
        <w:tblCaption w:val="Exhibit 2: performance measures"/>
        <w:tblDescription w:val="Sets out the planned output, target and outcome."/>
      </w:tblPr>
      <w:tblGrid>
        <w:gridCol w:w="2690"/>
        <w:gridCol w:w="2691"/>
        <w:gridCol w:w="2691"/>
      </w:tblGrid>
      <w:tr w:rsidR="00E62B2B" w:rsidRPr="002D392C" w14:paraId="2CDD14A9" w14:textId="77777777" w:rsidTr="00C96386">
        <w:trPr>
          <w:cnfStyle w:val="100000000000" w:firstRow="1" w:lastRow="0" w:firstColumn="0" w:lastColumn="0" w:oddVBand="0" w:evenVBand="0" w:oddHBand="0" w:evenHBand="0" w:firstRowFirstColumn="0" w:firstRowLastColumn="0" w:lastRowFirstColumn="0" w:lastRowLastColumn="0"/>
          <w:trHeight w:val="352"/>
        </w:trPr>
        <w:tc>
          <w:tcPr>
            <w:tcW w:w="2690" w:type="dxa"/>
          </w:tcPr>
          <w:p w14:paraId="019B224F" w14:textId="77777777" w:rsidR="00E62B2B" w:rsidRPr="00816391" w:rsidRDefault="00E62B2B" w:rsidP="009F25F9">
            <w:pPr>
              <w:pStyle w:val="Tableheading"/>
            </w:pPr>
            <w:r w:rsidRPr="00816391">
              <w:t>Planned output</w:t>
            </w:r>
          </w:p>
        </w:tc>
        <w:tc>
          <w:tcPr>
            <w:tcW w:w="2691" w:type="dxa"/>
          </w:tcPr>
          <w:p w14:paraId="377FD0FF" w14:textId="77777777" w:rsidR="00E62B2B" w:rsidRPr="00816391" w:rsidRDefault="00E62B2B" w:rsidP="009F25F9">
            <w:pPr>
              <w:pStyle w:val="Tableheading"/>
            </w:pPr>
            <w:r w:rsidRPr="00816391">
              <w:t>Target</w:t>
            </w:r>
          </w:p>
        </w:tc>
        <w:tc>
          <w:tcPr>
            <w:tcW w:w="2691" w:type="dxa"/>
          </w:tcPr>
          <w:p w14:paraId="3D818521" w14:textId="77777777" w:rsidR="00E62B2B" w:rsidRPr="00816391" w:rsidRDefault="00E62B2B" w:rsidP="009F25F9">
            <w:pPr>
              <w:pStyle w:val="Tableheading"/>
            </w:pPr>
            <w:r w:rsidRPr="00816391">
              <w:t>Outcome</w:t>
            </w:r>
          </w:p>
        </w:tc>
      </w:tr>
      <w:tr w:rsidR="00E62B2B" w:rsidRPr="002D392C" w14:paraId="497670A1" w14:textId="77777777" w:rsidTr="00C96386">
        <w:trPr>
          <w:trHeight w:val="352"/>
        </w:trPr>
        <w:tc>
          <w:tcPr>
            <w:tcW w:w="2690" w:type="dxa"/>
          </w:tcPr>
          <w:p w14:paraId="386E70C9" w14:textId="77777777" w:rsidR="00E62B2B" w:rsidRPr="00A3410B" w:rsidRDefault="00BF1AF1" w:rsidP="00C96386">
            <w:pPr>
              <w:pStyle w:val="Tabletext"/>
              <w:rPr>
                <w:lang w:val="en-US"/>
              </w:rPr>
            </w:pPr>
            <w:r w:rsidRPr="00A3410B">
              <w:rPr>
                <w:lang w:val="en-US"/>
              </w:rPr>
              <w:t>Audit of Financial Statements Report</w:t>
            </w:r>
          </w:p>
        </w:tc>
        <w:tc>
          <w:tcPr>
            <w:tcW w:w="2691" w:type="dxa"/>
          </w:tcPr>
          <w:p w14:paraId="7FE99D3E" w14:textId="77777777" w:rsidR="00E62B2B" w:rsidRPr="00816391" w:rsidRDefault="00A3410B" w:rsidP="00C96386">
            <w:pPr>
              <w:pStyle w:val="Tabletext"/>
              <w:rPr>
                <w:lang w:val="en-US"/>
              </w:rPr>
            </w:pPr>
            <w:r>
              <w:rPr>
                <w:lang w:val="en-US"/>
              </w:rPr>
              <w:t>July 2018</w:t>
            </w:r>
          </w:p>
        </w:tc>
        <w:tc>
          <w:tcPr>
            <w:tcW w:w="2691" w:type="dxa"/>
          </w:tcPr>
          <w:p w14:paraId="404245A4" w14:textId="77777777" w:rsidR="00E62B2B" w:rsidRPr="00816391" w:rsidRDefault="00A3410B" w:rsidP="00C96386">
            <w:pPr>
              <w:pStyle w:val="Tabletext"/>
              <w:rPr>
                <w:lang w:val="en-US"/>
              </w:rPr>
            </w:pPr>
            <w:r>
              <w:rPr>
                <w:lang w:val="en-US"/>
              </w:rPr>
              <w:t>July 2018</w:t>
            </w:r>
          </w:p>
        </w:tc>
      </w:tr>
      <w:tr w:rsidR="00E62B2B" w:rsidRPr="002D392C" w14:paraId="0E33C529" w14:textId="77777777" w:rsidTr="00C96386">
        <w:trPr>
          <w:trHeight w:val="352"/>
        </w:trPr>
        <w:tc>
          <w:tcPr>
            <w:tcW w:w="2690" w:type="dxa"/>
          </w:tcPr>
          <w:p w14:paraId="5FCBB856" w14:textId="77777777" w:rsidR="00E62B2B" w:rsidRPr="00A3410B" w:rsidRDefault="00BF1AF1" w:rsidP="00C96386">
            <w:pPr>
              <w:pStyle w:val="Tabletext"/>
              <w:rPr>
                <w:lang w:val="en-US"/>
              </w:rPr>
            </w:pPr>
            <w:r w:rsidRPr="00A3410B">
              <w:rPr>
                <w:lang w:val="en-US"/>
              </w:rPr>
              <w:t>Opinion on Financial Statements</w:t>
            </w:r>
          </w:p>
        </w:tc>
        <w:tc>
          <w:tcPr>
            <w:tcW w:w="2691" w:type="dxa"/>
          </w:tcPr>
          <w:p w14:paraId="256BB201" w14:textId="77777777" w:rsidR="00E62B2B" w:rsidRPr="00816391" w:rsidRDefault="00A3410B" w:rsidP="00C96386">
            <w:pPr>
              <w:pStyle w:val="Tabletext"/>
              <w:rPr>
                <w:lang w:val="en-US"/>
              </w:rPr>
            </w:pPr>
            <w:r>
              <w:rPr>
                <w:lang w:val="en-US"/>
              </w:rPr>
              <w:t>July 2018</w:t>
            </w:r>
          </w:p>
        </w:tc>
        <w:tc>
          <w:tcPr>
            <w:tcW w:w="2691" w:type="dxa"/>
          </w:tcPr>
          <w:p w14:paraId="2F98A662" w14:textId="77777777" w:rsidR="00E62B2B" w:rsidRPr="00816391" w:rsidRDefault="00A3410B" w:rsidP="00C96386">
            <w:pPr>
              <w:pStyle w:val="Tabletext"/>
              <w:rPr>
                <w:lang w:val="en-US"/>
              </w:rPr>
            </w:pPr>
            <w:r>
              <w:rPr>
                <w:lang w:val="en-US"/>
              </w:rPr>
              <w:t>September 2018</w:t>
            </w:r>
          </w:p>
        </w:tc>
      </w:tr>
      <w:tr w:rsidR="00E62B2B" w:rsidRPr="002D392C" w14:paraId="01AB42CB" w14:textId="77777777" w:rsidTr="00C96386">
        <w:trPr>
          <w:trHeight w:val="367"/>
        </w:trPr>
        <w:tc>
          <w:tcPr>
            <w:tcW w:w="2690" w:type="dxa"/>
          </w:tcPr>
          <w:p w14:paraId="731F7B46" w14:textId="77777777" w:rsidR="00E62B2B" w:rsidRPr="00A3410B" w:rsidRDefault="00BF1AF1" w:rsidP="00C96386">
            <w:pPr>
              <w:pStyle w:val="Tabletext"/>
            </w:pPr>
            <w:r w:rsidRPr="00A3410B">
              <w:t>Financial Accounts Memorandum</w:t>
            </w:r>
          </w:p>
        </w:tc>
        <w:tc>
          <w:tcPr>
            <w:tcW w:w="2691" w:type="dxa"/>
          </w:tcPr>
          <w:p w14:paraId="19C93447" w14:textId="77777777" w:rsidR="00E62B2B" w:rsidRPr="00816391" w:rsidRDefault="00A3410B" w:rsidP="00C96386">
            <w:pPr>
              <w:pStyle w:val="Tabletext"/>
              <w:rPr>
                <w:lang w:val="en-US"/>
              </w:rPr>
            </w:pPr>
            <w:r>
              <w:rPr>
                <w:lang w:val="en-US"/>
              </w:rPr>
              <w:t>July 2018</w:t>
            </w:r>
          </w:p>
        </w:tc>
        <w:tc>
          <w:tcPr>
            <w:tcW w:w="2691" w:type="dxa"/>
          </w:tcPr>
          <w:p w14:paraId="56E74768" w14:textId="77777777" w:rsidR="00E62B2B" w:rsidRPr="00816391" w:rsidRDefault="00A3410B" w:rsidP="00C96386">
            <w:pPr>
              <w:pStyle w:val="Tabletext"/>
              <w:rPr>
                <w:lang w:val="en-US"/>
              </w:rPr>
            </w:pPr>
            <w:r>
              <w:rPr>
                <w:lang w:val="en-US"/>
              </w:rPr>
              <w:t>September 2018</w:t>
            </w:r>
          </w:p>
        </w:tc>
      </w:tr>
    </w:tbl>
    <w:p w14:paraId="222E0957" w14:textId="77777777" w:rsidR="00E62B2B" w:rsidRDefault="00E62B2B" w:rsidP="005E16E0"/>
    <w:p w14:paraId="5B290CCC" w14:textId="620DE969" w:rsidR="005E16E0" w:rsidRPr="00C96386" w:rsidRDefault="005E16E0" w:rsidP="00C96386">
      <w:pPr>
        <w:pStyle w:val="Appendixtext"/>
      </w:pPr>
      <w:r w:rsidRPr="00C96386">
        <w:t xml:space="preserve">The estimated audit fee set out in our Audit Plan was </w:t>
      </w:r>
      <w:r w:rsidR="0047300E" w:rsidRPr="00C96386">
        <w:t>£27,195.</w:t>
      </w:r>
      <w:r w:rsidRPr="00C96386">
        <w:t xml:space="preserve"> Our actual audit fee </w:t>
      </w:r>
      <w:r w:rsidR="00F234FC" w:rsidRPr="00C96386">
        <w:t>will be finalised shortly.</w:t>
      </w:r>
    </w:p>
    <w:p w14:paraId="50DCD5CF" w14:textId="77777777" w:rsidR="005E16E0" w:rsidRDefault="005E16E0" w:rsidP="0004382D"/>
    <w:p w14:paraId="43034F06" w14:textId="77777777" w:rsidR="005E16E0" w:rsidRDefault="005E16E0" w:rsidP="0004382D">
      <w:pPr>
        <w:sectPr w:rsidR="005E16E0" w:rsidSect="00307420">
          <w:pgSz w:w="11906" w:h="16838"/>
          <w:pgMar w:top="2835" w:right="3119" w:bottom="1440" w:left="851" w:header="709" w:footer="709" w:gutter="0"/>
          <w:cols w:space="708"/>
          <w:titlePg/>
          <w:docGrid w:linePitch="360"/>
        </w:sectPr>
      </w:pPr>
    </w:p>
    <w:p w14:paraId="70FB7770" w14:textId="77777777" w:rsidR="005E16E0" w:rsidRDefault="005E16E0" w:rsidP="00E62B2B">
      <w:pPr>
        <w:pStyle w:val="Heading3"/>
      </w:pPr>
      <w:r>
        <w:t xml:space="preserve">Recommendations arising from our </w:t>
      </w:r>
      <w:r w:rsidRPr="00B2376E">
        <w:rPr>
          <w:color w:val="C00000"/>
        </w:rPr>
        <w:t>20</w:t>
      </w:r>
      <w:r w:rsidR="00F170CD" w:rsidRPr="00B2376E">
        <w:rPr>
          <w:color w:val="C00000"/>
        </w:rPr>
        <w:t>17-18</w:t>
      </w:r>
      <w:r w:rsidRPr="00B2376E">
        <w:rPr>
          <w:color w:val="C00000"/>
        </w:rPr>
        <w:t xml:space="preserve"> </w:t>
      </w:r>
      <w:r>
        <w:t>audit work</w:t>
      </w:r>
    </w:p>
    <w:p w14:paraId="7A21F0DB" w14:textId="77777777" w:rsidR="005E16E0" w:rsidRDefault="005E16E0" w:rsidP="00C96386">
      <w:pPr>
        <w:pStyle w:val="Appendixtext"/>
      </w:pPr>
      <w:r>
        <w:t>We set out all the recommendations arising from our audit with management’s response to them. We will follow up these next year and include any outstanding issues in next year’s audit report:</w:t>
      </w:r>
    </w:p>
    <w:p w14:paraId="0321F46D" w14:textId="4D4C7B56" w:rsidR="005E16E0" w:rsidRPr="007351E5" w:rsidRDefault="00C96386" w:rsidP="00C96386">
      <w:pPr>
        <w:pStyle w:val="Exhibitheading"/>
      </w:pPr>
      <w:r>
        <w:t>Exhibit 3: matter arising 1</w:t>
      </w:r>
    </w:p>
    <w:tbl>
      <w:tblPr>
        <w:tblStyle w:val="Texttable"/>
        <w:tblW w:w="7928" w:type="dxa"/>
        <w:tblLook w:val="04A0" w:firstRow="1" w:lastRow="0" w:firstColumn="1" w:lastColumn="0" w:noHBand="0" w:noVBand="1"/>
        <w:tblCaption w:val="Exhibit 3: matter arising 1"/>
        <w:tblDescription w:val="Missing declarations of interest for related parties."/>
      </w:tblPr>
      <w:tblGrid>
        <w:gridCol w:w="2552"/>
        <w:gridCol w:w="5376"/>
      </w:tblGrid>
      <w:tr w:rsidR="005E16E0" w:rsidRPr="002D392C" w14:paraId="595F2550" w14:textId="77777777" w:rsidTr="00EC266A">
        <w:trPr>
          <w:cnfStyle w:val="100000000000" w:firstRow="1" w:lastRow="0" w:firstColumn="0" w:lastColumn="0" w:oddVBand="0" w:evenVBand="0" w:oddHBand="0" w:evenHBand="0" w:firstRowFirstColumn="0" w:firstRowLastColumn="0" w:lastRowFirstColumn="0" w:lastRowLastColumn="0"/>
        </w:trPr>
        <w:tc>
          <w:tcPr>
            <w:tcW w:w="7928" w:type="dxa"/>
            <w:gridSpan w:val="2"/>
            <w:hideMark/>
          </w:tcPr>
          <w:p w14:paraId="48AABE9B" w14:textId="7BE708FF" w:rsidR="005E16E0" w:rsidRDefault="005E16E0" w:rsidP="00A3410B">
            <w:pPr>
              <w:pStyle w:val="Tableheading"/>
              <w:rPr>
                <w:lang w:eastAsia="en-US"/>
              </w:rPr>
            </w:pPr>
            <w:r>
              <w:rPr>
                <w:lang w:eastAsia="en-US"/>
              </w:rPr>
              <w:t xml:space="preserve">Matter arising 1 </w:t>
            </w:r>
            <w:r w:rsidR="00C96386">
              <w:rPr>
                <w:lang w:eastAsia="en-US"/>
              </w:rPr>
              <w:t>-</w:t>
            </w:r>
            <w:r w:rsidR="00A3410B">
              <w:rPr>
                <w:lang w:eastAsia="en-US"/>
              </w:rPr>
              <w:t xml:space="preserve"> </w:t>
            </w:r>
            <w:r w:rsidR="00C96386">
              <w:rPr>
                <w:lang w:eastAsia="en-US"/>
              </w:rPr>
              <w:t>m</w:t>
            </w:r>
            <w:r w:rsidR="00A3410B">
              <w:rPr>
                <w:lang w:eastAsia="en-US"/>
              </w:rPr>
              <w:t>issing declarations of interest for related parties</w:t>
            </w:r>
          </w:p>
        </w:tc>
      </w:tr>
      <w:tr w:rsidR="005E16E0" w:rsidRPr="002D392C" w14:paraId="60A418FD" w14:textId="77777777" w:rsidTr="00EC266A">
        <w:tc>
          <w:tcPr>
            <w:tcW w:w="2552" w:type="dxa"/>
            <w:hideMark/>
          </w:tcPr>
          <w:p w14:paraId="32275936" w14:textId="77777777" w:rsidR="005E16E0" w:rsidRPr="00B2376E" w:rsidRDefault="005E16E0" w:rsidP="009F25F9">
            <w:pPr>
              <w:pStyle w:val="Tabletextbold"/>
              <w:rPr>
                <w:color w:val="262626" w:themeColor="text1" w:themeTint="D9"/>
              </w:rPr>
            </w:pPr>
            <w:r w:rsidRPr="00B2376E">
              <w:rPr>
                <w:color w:val="262626" w:themeColor="text1" w:themeTint="D9"/>
              </w:rPr>
              <w:t>Findings</w:t>
            </w:r>
          </w:p>
        </w:tc>
        <w:tc>
          <w:tcPr>
            <w:tcW w:w="5376" w:type="dxa"/>
            <w:hideMark/>
          </w:tcPr>
          <w:p w14:paraId="2A963CB8" w14:textId="0986AA85" w:rsidR="005E16E0" w:rsidRPr="00B2376E" w:rsidRDefault="00F170CD" w:rsidP="00C901BB">
            <w:pPr>
              <w:pStyle w:val="Tabletext"/>
              <w:rPr>
                <w:color w:val="262626" w:themeColor="text1" w:themeTint="D9"/>
              </w:rPr>
            </w:pPr>
            <w:r w:rsidRPr="00B2376E">
              <w:rPr>
                <w:color w:val="262626" w:themeColor="text1" w:themeTint="D9"/>
              </w:rPr>
              <w:t xml:space="preserve">Our audit work for related parties requires review of the declarations of interest submitted by committee members. </w:t>
            </w:r>
            <w:r w:rsidR="00A3410B" w:rsidRPr="00B2376E">
              <w:rPr>
                <w:color w:val="262626" w:themeColor="text1" w:themeTint="D9"/>
              </w:rPr>
              <w:t>At the time of our audit t</w:t>
            </w:r>
            <w:r w:rsidRPr="00B2376E">
              <w:rPr>
                <w:color w:val="262626" w:themeColor="text1" w:themeTint="D9"/>
              </w:rPr>
              <w:t xml:space="preserve">he declarations for </w:t>
            </w:r>
            <w:r w:rsidR="00962F38" w:rsidRPr="00B2376E">
              <w:rPr>
                <w:color w:val="262626" w:themeColor="text1" w:themeTint="D9"/>
              </w:rPr>
              <w:t>21 out of 26</w:t>
            </w:r>
            <w:r w:rsidRPr="00B2376E">
              <w:rPr>
                <w:color w:val="262626" w:themeColor="text1" w:themeTint="D9"/>
              </w:rPr>
              <w:t xml:space="preserve"> commi</w:t>
            </w:r>
            <w:r w:rsidR="00A3410B" w:rsidRPr="00B2376E">
              <w:rPr>
                <w:color w:val="262626" w:themeColor="text1" w:themeTint="D9"/>
              </w:rPr>
              <w:t xml:space="preserve">ttee members were not available. </w:t>
            </w:r>
            <w:r w:rsidRPr="00B2376E">
              <w:rPr>
                <w:color w:val="262626" w:themeColor="text1" w:themeTint="D9"/>
              </w:rPr>
              <w:t xml:space="preserve">BBNPA have </w:t>
            </w:r>
            <w:r w:rsidR="00A3410B" w:rsidRPr="00B2376E">
              <w:rPr>
                <w:color w:val="262626" w:themeColor="text1" w:themeTint="D9"/>
              </w:rPr>
              <w:t>subsequently obtained declarations from 15 members but there are still six outstanding.</w:t>
            </w:r>
            <w:r w:rsidR="00C901BB" w:rsidRPr="00B2376E">
              <w:rPr>
                <w:color w:val="262626" w:themeColor="text1" w:themeTint="D9"/>
              </w:rPr>
              <w:t xml:space="preserve"> </w:t>
            </w:r>
            <w:r w:rsidRPr="00B2376E">
              <w:rPr>
                <w:color w:val="262626" w:themeColor="text1" w:themeTint="D9"/>
              </w:rPr>
              <w:t>It wa</w:t>
            </w:r>
            <w:r w:rsidR="00C96386">
              <w:rPr>
                <w:color w:val="262626" w:themeColor="text1" w:themeTint="D9"/>
              </w:rPr>
              <w:t>s also not clear whether a year-</w:t>
            </w:r>
            <w:r w:rsidRPr="00B2376E">
              <w:rPr>
                <w:color w:val="262626" w:themeColor="text1" w:themeTint="D9"/>
              </w:rPr>
              <w:t>end circularisation of committee members was undertaken</w:t>
            </w:r>
            <w:r w:rsidR="00C901BB" w:rsidRPr="00B2376E">
              <w:rPr>
                <w:color w:val="262626" w:themeColor="text1" w:themeTint="D9"/>
              </w:rPr>
              <w:t>.</w:t>
            </w:r>
          </w:p>
        </w:tc>
      </w:tr>
      <w:tr w:rsidR="005E16E0" w:rsidRPr="002D392C" w14:paraId="7ECF893F" w14:textId="77777777" w:rsidTr="00EC266A">
        <w:tc>
          <w:tcPr>
            <w:tcW w:w="2552" w:type="dxa"/>
            <w:hideMark/>
          </w:tcPr>
          <w:p w14:paraId="125F79F4" w14:textId="77777777" w:rsidR="005E16E0" w:rsidRPr="00B2376E" w:rsidRDefault="005E16E0" w:rsidP="009F25F9">
            <w:pPr>
              <w:pStyle w:val="Tabletextbold"/>
              <w:rPr>
                <w:color w:val="262626" w:themeColor="text1" w:themeTint="D9"/>
              </w:rPr>
            </w:pPr>
            <w:r w:rsidRPr="00B2376E">
              <w:rPr>
                <w:color w:val="262626" w:themeColor="text1" w:themeTint="D9"/>
              </w:rPr>
              <w:t>Priority</w:t>
            </w:r>
          </w:p>
        </w:tc>
        <w:tc>
          <w:tcPr>
            <w:tcW w:w="5376" w:type="dxa"/>
            <w:hideMark/>
          </w:tcPr>
          <w:p w14:paraId="73D64986" w14:textId="77777777" w:rsidR="005E16E0" w:rsidRPr="00B2376E" w:rsidRDefault="00A3410B" w:rsidP="00A3410B">
            <w:pPr>
              <w:pStyle w:val="Tabletext"/>
              <w:rPr>
                <w:color w:val="262626" w:themeColor="text1" w:themeTint="D9"/>
              </w:rPr>
            </w:pPr>
            <w:r w:rsidRPr="00B2376E">
              <w:rPr>
                <w:color w:val="262626" w:themeColor="text1" w:themeTint="D9"/>
              </w:rPr>
              <w:t>Medium</w:t>
            </w:r>
          </w:p>
        </w:tc>
      </w:tr>
      <w:tr w:rsidR="005E16E0" w:rsidRPr="002D392C" w14:paraId="7FD589D5" w14:textId="77777777" w:rsidTr="00EC266A">
        <w:tc>
          <w:tcPr>
            <w:tcW w:w="2552" w:type="dxa"/>
            <w:hideMark/>
          </w:tcPr>
          <w:p w14:paraId="7AD1218E" w14:textId="77777777" w:rsidR="005E16E0" w:rsidRPr="00B2376E" w:rsidRDefault="005E16E0" w:rsidP="009F25F9">
            <w:pPr>
              <w:pStyle w:val="Tabletextbold"/>
              <w:rPr>
                <w:color w:val="262626" w:themeColor="text1" w:themeTint="D9"/>
              </w:rPr>
            </w:pPr>
            <w:r w:rsidRPr="00B2376E">
              <w:rPr>
                <w:color w:val="262626" w:themeColor="text1" w:themeTint="D9"/>
              </w:rPr>
              <w:t>Recommendation</w:t>
            </w:r>
          </w:p>
        </w:tc>
        <w:tc>
          <w:tcPr>
            <w:tcW w:w="5376" w:type="dxa"/>
          </w:tcPr>
          <w:p w14:paraId="4401458A" w14:textId="31EC1A7E" w:rsidR="005E16E0" w:rsidRPr="00B2376E" w:rsidRDefault="00A3410B" w:rsidP="009F25F9">
            <w:pPr>
              <w:pStyle w:val="Tabletext"/>
              <w:rPr>
                <w:color w:val="262626" w:themeColor="text1" w:themeTint="D9"/>
              </w:rPr>
            </w:pPr>
            <w:r w:rsidRPr="00B2376E">
              <w:rPr>
                <w:color w:val="262626" w:themeColor="text1" w:themeTint="D9"/>
              </w:rPr>
              <w:t>We recommend that members are circularised at the year</w:t>
            </w:r>
            <w:r w:rsidR="00C96386">
              <w:rPr>
                <w:color w:val="262626" w:themeColor="text1" w:themeTint="D9"/>
              </w:rPr>
              <w:t>-</w:t>
            </w:r>
            <w:r w:rsidRPr="00B2376E">
              <w:rPr>
                <w:color w:val="262626" w:themeColor="text1" w:themeTint="D9"/>
              </w:rPr>
              <w:t xml:space="preserve">end and reminded of the requirement of completing a declaration of </w:t>
            </w:r>
            <w:r w:rsidR="00BF790E" w:rsidRPr="00B2376E">
              <w:rPr>
                <w:color w:val="262626" w:themeColor="text1" w:themeTint="D9"/>
              </w:rPr>
              <w:t>interests</w:t>
            </w:r>
            <w:r w:rsidRPr="00B2376E">
              <w:rPr>
                <w:color w:val="262626" w:themeColor="text1" w:themeTint="D9"/>
              </w:rPr>
              <w:t xml:space="preserve"> annually</w:t>
            </w:r>
            <w:r w:rsidR="00C96386">
              <w:rPr>
                <w:color w:val="262626" w:themeColor="text1" w:themeTint="D9"/>
              </w:rPr>
              <w:t>.</w:t>
            </w:r>
          </w:p>
        </w:tc>
      </w:tr>
      <w:tr w:rsidR="005E16E0" w:rsidRPr="002D392C" w14:paraId="5BDF7781" w14:textId="77777777" w:rsidTr="00EC266A">
        <w:tc>
          <w:tcPr>
            <w:tcW w:w="2552" w:type="dxa"/>
            <w:hideMark/>
          </w:tcPr>
          <w:p w14:paraId="3E15B441" w14:textId="77777777" w:rsidR="005E16E0" w:rsidRPr="00B2376E" w:rsidRDefault="005E16E0" w:rsidP="009F25F9">
            <w:pPr>
              <w:pStyle w:val="Tabletextbold"/>
              <w:rPr>
                <w:iCs/>
                <w:color w:val="262626" w:themeColor="text1" w:themeTint="D9"/>
              </w:rPr>
            </w:pPr>
            <w:r w:rsidRPr="00B2376E">
              <w:rPr>
                <w:iCs/>
                <w:color w:val="262626" w:themeColor="text1" w:themeTint="D9"/>
              </w:rPr>
              <w:t>Benefits of implementing the recommendation</w:t>
            </w:r>
          </w:p>
        </w:tc>
        <w:tc>
          <w:tcPr>
            <w:tcW w:w="5376" w:type="dxa"/>
            <w:hideMark/>
          </w:tcPr>
          <w:p w14:paraId="61B0EF76" w14:textId="3625BFB1" w:rsidR="005E16E0" w:rsidRPr="00B2376E" w:rsidRDefault="00A3410B" w:rsidP="00A3410B">
            <w:pPr>
              <w:pStyle w:val="Tabletext"/>
              <w:rPr>
                <w:i/>
                <w:iCs/>
                <w:color w:val="262626" w:themeColor="text1" w:themeTint="D9"/>
              </w:rPr>
            </w:pPr>
            <w:r w:rsidRPr="00B2376E">
              <w:rPr>
                <w:iCs/>
                <w:color w:val="262626" w:themeColor="text1" w:themeTint="D9"/>
              </w:rPr>
              <w:t>I</w:t>
            </w:r>
            <w:r w:rsidR="005E16E0" w:rsidRPr="00B2376E">
              <w:rPr>
                <w:color w:val="262626" w:themeColor="text1" w:themeTint="D9"/>
                <w:lang w:eastAsia="x-none"/>
              </w:rPr>
              <w:t>mproved controls</w:t>
            </w:r>
            <w:r w:rsidRPr="00B2376E">
              <w:rPr>
                <w:color w:val="262626" w:themeColor="text1" w:themeTint="D9"/>
                <w:lang w:eastAsia="x-none"/>
              </w:rPr>
              <w:t xml:space="preserve"> and transparency of members</w:t>
            </w:r>
            <w:r w:rsidR="00C96386">
              <w:rPr>
                <w:color w:val="262626" w:themeColor="text1" w:themeTint="D9"/>
                <w:lang w:eastAsia="x-none"/>
              </w:rPr>
              <w:t>’</w:t>
            </w:r>
            <w:r w:rsidRPr="00B2376E">
              <w:rPr>
                <w:color w:val="262626" w:themeColor="text1" w:themeTint="D9"/>
                <w:lang w:eastAsia="x-none"/>
              </w:rPr>
              <w:t xml:space="preserve"> interests.</w:t>
            </w:r>
          </w:p>
        </w:tc>
      </w:tr>
      <w:tr w:rsidR="005E16E0" w:rsidRPr="002D392C" w14:paraId="7AF6A95C" w14:textId="77777777" w:rsidTr="00EC266A">
        <w:tc>
          <w:tcPr>
            <w:tcW w:w="2552" w:type="dxa"/>
            <w:hideMark/>
          </w:tcPr>
          <w:p w14:paraId="26F87073" w14:textId="77777777" w:rsidR="005E16E0" w:rsidRPr="00B2376E" w:rsidRDefault="005E16E0" w:rsidP="009F25F9">
            <w:pPr>
              <w:pStyle w:val="Tabletextbold"/>
              <w:rPr>
                <w:iCs/>
                <w:color w:val="262626" w:themeColor="text1" w:themeTint="D9"/>
              </w:rPr>
            </w:pPr>
            <w:r w:rsidRPr="00B2376E">
              <w:rPr>
                <w:iCs/>
                <w:color w:val="262626" w:themeColor="text1" w:themeTint="D9"/>
              </w:rPr>
              <w:t>Accepted in full by management</w:t>
            </w:r>
          </w:p>
        </w:tc>
        <w:tc>
          <w:tcPr>
            <w:tcW w:w="5376" w:type="dxa"/>
            <w:hideMark/>
          </w:tcPr>
          <w:p w14:paraId="23FEA46D" w14:textId="02E7AA9B" w:rsidR="005E16E0" w:rsidRPr="00B2376E" w:rsidRDefault="00504363" w:rsidP="009F25F9">
            <w:pPr>
              <w:pStyle w:val="Tabletext"/>
              <w:rPr>
                <w:iCs/>
                <w:color w:val="262626" w:themeColor="text1" w:themeTint="D9"/>
              </w:rPr>
            </w:pPr>
            <w:r>
              <w:rPr>
                <w:iCs/>
                <w:color w:val="262626" w:themeColor="text1" w:themeTint="D9"/>
              </w:rPr>
              <w:t>Agreed</w:t>
            </w:r>
          </w:p>
        </w:tc>
      </w:tr>
      <w:tr w:rsidR="005E16E0" w:rsidRPr="002D392C" w14:paraId="5F4745F7" w14:textId="77777777" w:rsidTr="00EC266A">
        <w:tc>
          <w:tcPr>
            <w:tcW w:w="2552" w:type="dxa"/>
            <w:hideMark/>
          </w:tcPr>
          <w:p w14:paraId="63CC1E5D" w14:textId="77777777" w:rsidR="005E16E0" w:rsidRPr="00B2376E" w:rsidRDefault="005E16E0" w:rsidP="009F25F9">
            <w:pPr>
              <w:pStyle w:val="Tabletextbold"/>
              <w:rPr>
                <w:iCs/>
                <w:color w:val="262626" w:themeColor="text1" w:themeTint="D9"/>
              </w:rPr>
            </w:pPr>
            <w:r w:rsidRPr="00B2376E">
              <w:rPr>
                <w:iCs/>
                <w:color w:val="262626" w:themeColor="text1" w:themeTint="D9"/>
              </w:rPr>
              <w:t>Management response</w:t>
            </w:r>
          </w:p>
        </w:tc>
        <w:tc>
          <w:tcPr>
            <w:tcW w:w="5376" w:type="dxa"/>
            <w:hideMark/>
          </w:tcPr>
          <w:p w14:paraId="28B5BE03" w14:textId="17866338" w:rsidR="005E16E0" w:rsidRPr="00B2376E" w:rsidRDefault="00504363" w:rsidP="009F25F9">
            <w:pPr>
              <w:pStyle w:val="Tabletext"/>
              <w:rPr>
                <w:iCs/>
                <w:color w:val="262626" w:themeColor="text1" w:themeTint="D9"/>
              </w:rPr>
            </w:pPr>
            <w:r>
              <w:rPr>
                <w:iCs/>
                <w:color w:val="262626" w:themeColor="text1" w:themeTint="D9"/>
              </w:rPr>
              <w:t xml:space="preserve">Members will be circularised annually in March to request re-declarations of interest </w:t>
            </w:r>
            <w:r w:rsidR="00C63D72">
              <w:rPr>
                <w:iCs/>
                <w:color w:val="262626" w:themeColor="text1" w:themeTint="D9"/>
              </w:rPr>
              <w:t xml:space="preserve">which </w:t>
            </w:r>
            <w:r>
              <w:rPr>
                <w:iCs/>
                <w:color w:val="262626" w:themeColor="text1" w:themeTint="D9"/>
              </w:rPr>
              <w:t>are submitted using the Authority’s modern.gov committee management tool.</w:t>
            </w:r>
          </w:p>
        </w:tc>
      </w:tr>
      <w:tr w:rsidR="005E16E0" w:rsidRPr="002D392C" w14:paraId="32F3972C" w14:textId="77777777" w:rsidTr="00EC266A">
        <w:tc>
          <w:tcPr>
            <w:tcW w:w="2552" w:type="dxa"/>
            <w:hideMark/>
          </w:tcPr>
          <w:p w14:paraId="4C53FC81" w14:textId="77777777" w:rsidR="005E16E0" w:rsidRPr="00597439" w:rsidRDefault="005E16E0" w:rsidP="009F25F9">
            <w:pPr>
              <w:pStyle w:val="Tabletextbold"/>
              <w:rPr>
                <w:iCs/>
                <w:color w:val="000000"/>
              </w:rPr>
            </w:pPr>
            <w:r w:rsidRPr="00597439">
              <w:rPr>
                <w:iCs/>
                <w:color w:val="000000"/>
              </w:rPr>
              <w:t>Implementation date</w:t>
            </w:r>
          </w:p>
        </w:tc>
        <w:tc>
          <w:tcPr>
            <w:tcW w:w="5376" w:type="dxa"/>
          </w:tcPr>
          <w:p w14:paraId="4D0AD0A8" w14:textId="44885B9C" w:rsidR="005E16E0" w:rsidRPr="00597439" w:rsidRDefault="00504363" w:rsidP="009F25F9">
            <w:pPr>
              <w:pStyle w:val="Tabletext"/>
              <w:rPr>
                <w:iCs/>
              </w:rPr>
            </w:pPr>
            <w:r>
              <w:rPr>
                <w:iCs/>
              </w:rPr>
              <w:t>1 March 2019</w:t>
            </w:r>
          </w:p>
        </w:tc>
      </w:tr>
    </w:tbl>
    <w:p w14:paraId="45FB3A2B" w14:textId="682830B0" w:rsidR="005E16E0" w:rsidRDefault="00C96386" w:rsidP="00C96386">
      <w:pPr>
        <w:pStyle w:val="Exhibitheading"/>
      </w:pPr>
      <w:r>
        <w:t>Exhibit 4: matter arising 2</w:t>
      </w:r>
    </w:p>
    <w:tbl>
      <w:tblPr>
        <w:tblStyle w:val="Texttable"/>
        <w:tblW w:w="7928" w:type="dxa"/>
        <w:tblLook w:val="04A0" w:firstRow="1" w:lastRow="0" w:firstColumn="1" w:lastColumn="0" w:noHBand="0" w:noVBand="1"/>
        <w:tblCaption w:val="Exhibit 4: matter arising 2"/>
        <w:tblDescription w:val="Qualitative disclosures in accordance with the Code."/>
      </w:tblPr>
      <w:tblGrid>
        <w:gridCol w:w="2552"/>
        <w:gridCol w:w="5376"/>
      </w:tblGrid>
      <w:tr w:rsidR="005E16E0" w:rsidRPr="002D392C" w14:paraId="7DCBA6C3" w14:textId="77777777" w:rsidTr="00C96386">
        <w:trPr>
          <w:cnfStyle w:val="100000000000" w:firstRow="1" w:lastRow="0" w:firstColumn="0" w:lastColumn="0" w:oddVBand="0" w:evenVBand="0" w:oddHBand="0" w:evenHBand="0" w:firstRowFirstColumn="0" w:firstRowLastColumn="0" w:lastRowFirstColumn="0" w:lastRowLastColumn="0"/>
          <w:cantSplit/>
          <w:tblHeader/>
        </w:trPr>
        <w:tc>
          <w:tcPr>
            <w:tcW w:w="7928" w:type="dxa"/>
            <w:gridSpan w:val="2"/>
            <w:hideMark/>
          </w:tcPr>
          <w:p w14:paraId="51F34C87" w14:textId="3A497C35" w:rsidR="005E16E0" w:rsidRDefault="00A3410B" w:rsidP="009F25F9">
            <w:pPr>
              <w:pStyle w:val="Tableheading"/>
              <w:rPr>
                <w:lang w:eastAsia="en-US"/>
              </w:rPr>
            </w:pPr>
            <w:r>
              <w:rPr>
                <w:lang w:eastAsia="en-US"/>
              </w:rPr>
              <w:t xml:space="preserve">Matter arising 2 </w:t>
            </w:r>
            <w:r w:rsidR="00C96386">
              <w:rPr>
                <w:lang w:eastAsia="en-US"/>
              </w:rPr>
              <w:t>- q</w:t>
            </w:r>
            <w:r w:rsidR="00A57986">
              <w:rPr>
                <w:lang w:eastAsia="en-US"/>
              </w:rPr>
              <w:t>ualitative disclosures in accordance with the Code</w:t>
            </w:r>
          </w:p>
        </w:tc>
      </w:tr>
      <w:tr w:rsidR="005E16E0" w:rsidRPr="002D392C" w14:paraId="1262D484" w14:textId="77777777" w:rsidTr="00C96386">
        <w:trPr>
          <w:cantSplit/>
        </w:trPr>
        <w:tc>
          <w:tcPr>
            <w:tcW w:w="2552" w:type="dxa"/>
            <w:hideMark/>
          </w:tcPr>
          <w:p w14:paraId="08C9913C" w14:textId="77777777" w:rsidR="005E16E0" w:rsidRDefault="005E16E0" w:rsidP="009F25F9">
            <w:pPr>
              <w:pStyle w:val="Tabletextbold"/>
              <w:rPr>
                <w:color w:val="000000"/>
              </w:rPr>
            </w:pPr>
            <w:r>
              <w:rPr>
                <w:color w:val="000000"/>
              </w:rPr>
              <w:t>Findings</w:t>
            </w:r>
          </w:p>
        </w:tc>
        <w:tc>
          <w:tcPr>
            <w:tcW w:w="5376" w:type="dxa"/>
            <w:hideMark/>
          </w:tcPr>
          <w:p w14:paraId="37D57128" w14:textId="77777777" w:rsidR="005E16E0" w:rsidRPr="00B2376E" w:rsidRDefault="00A57986" w:rsidP="00C901BB">
            <w:pPr>
              <w:pStyle w:val="Tabletext"/>
              <w:rPr>
                <w:color w:val="262626" w:themeColor="text1" w:themeTint="D9"/>
              </w:rPr>
            </w:pPr>
            <w:r w:rsidRPr="00B2376E">
              <w:rPr>
                <w:color w:val="262626" w:themeColor="text1" w:themeTint="D9"/>
              </w:rPr>
              <w:t>There are a number of disclosures in the accounts which could be amended to more clearly show the movements in the E</w:t>
            </w:r>
            <w:r w:rsidR="00C901BB" w:rsidRPr="00B2376E">
              <w:rPr>
                <w:color w:val="262626" w:themeColor="text1" w:themeTint="D9"/>
              </w:rPr>
              <w:t xml:space="preserve">xpenditure and </w:t>
            </w:r>
            <w:r w:rsidRPr="00B2376E">
              <w:rPr>
                <w:color w:val="262626" w:themeColor="text1" w:themeTint="D9"/>
              </w:rPr>
              <w:t>F</w:t>
            </w:r>
            <w:r w:rsidR="00C901BB" w:rsidRPr="00B2376E">
              <w:rPr>
                <w:color w:val="262626" w:themeColor="text1" w:themeTint="D9"/>
              </w:rPr>
              <w:t xml:space="preserve">unding </w:t>
            </w:r>
            <w:r w:rsidRPr="00B2376E">
              <w:rPr>
                <w:color w:val="262626" w:themeColor="text1" w:themeTint="D9"/>
              </w:rPr>
              <w:t>A</w:t>
            </w:r>
            <w:r w:rsidR="00C901BB" w:rsidRPr="00B2376E">
              <w:rPr>
                <w:color w:val="262626" w:themeColor="text1" w:themeTint="D9"/>
              </w:rPr>
              <w:t>nalysis</w:t>
            </w:r>
            <w:r w:rsidRPr="00B2376E">
              <w:rPr>
                <w:color w:val="262626" w:themeColor="text1" w:themeTint="D9"/>
              </w:rPr>
              <w:t xml:space="preserve"> and the lin</w:t>
            </w:r>
            <w:r w:rsidR="00C901BB" w:rsidRPr="00B2376E">
              <w:rPr>
                <w:color w:val="262626" w:themeColor="text1" w:themeTint="D9"/>
              </w:rPr>
              <w:t>k to the Movement in Reserves Statement.</w:t>
            </w:r>
          </w:p>
        </w:tc>
      </w:tr>
      <w:tr w:rsidR="005E16E0" w:rsidRPr="002D392C" w14:paraId="108870D6" w14:textId="77777777" w:rsidTr="00C96386">
        <w:trPr>
          <w:cantSplit/>
        </w:trPr>
        <w:tc>
          <w:tcPr>
            <w:tcW w:w="2552" w:type="dxa"/>
            <w:hideMark/>
          </w:tcPr>
          <w:p w14:paraId="747F7C47" w14:textId="77777777" w:rsidR="005E16E0" w:rsidRDefault="005E16E0" w:rsidP="009F25F9">
            <w:pPr>
              <w:pStyle w:val="Tabletextbold"/>
              <w:rPr>
                <w:color w:val="000000"/>
              </w:rPr>
            </w:pPr>
            <w:r>
              <w:rPr>
                <w:color w:val="000000"/>
              </w:rPr>
              <w:t>Priority</w:t>
            </w:r>
          </w:p>
        </w:tc>
        <w:tc>
          <w:tcPr>
            <w:tcW w:w="5376" w:type="dxa"/>
            <w:hideMark/>
          </w:tcPr>
          <w:p w14:paraId="59CFB610" w14:textId="77777777" w:rsidR="005E16E0" w:rsidRPr="00B2376E" w:rsidRDefault="00A57986" w:rsidP="009F25F9">
            <w:pPr>
              <w:pStyle w:val="Tabletext"/>
              <w:rPr>
                <w:color w:val="262626" w:themeColor="text1" w:themeTint="D9"/>
              </w:rPr>
            </w:pPr>
            <w:r w:rsidRPr="00B2376E">
              <w:rPr>
                <w:color w:val="262626" w:themeColor="text1" w:themeTint="D9"/>
              </w:rPr>
              <w:t xml:space="preserve">Medium </w:t>
            </w:r>
          </w:p>
        </w:tc>
      </w:tr>
      <w:tr w:rsidR="005E16E0" w:rsidRPr="002D392C" w14:paraId="02F6BBC6" w14:textId="77777777" w:rsidTr="00C96386">
        <w:trPr>
          <w:cantSplit/>
        </w:trPr>
        <w:tc>
          <w:tcPr>
            <w:tcW w:w="2552" w:type="dxa"/>
            <w:hideMark/>
          </w:tcPr>
          <w:p w14:paraId="5D5D803B" w14:textId="77777777" w:rsidR="005E16E0" w:rsidRDefault="005E16E0" w:rsidP="009F25F9">
            <w:pPr>
              <w:pStyle w:val="Tabletextbold"/>
              <w:rPr>
                <w:color w:val="000000"/>
              </w:rPr>
            </w:pPr>
            <w:r>
              <w:rPr>
                <w:color w:val="000000"/>
              </w:rPr>
              <w:t>Recommendation</w:t>
            </w:r>
          </w:p>
        </w:tc>
        <w:tc>
          <w:tcPr>
            <w:tcW w:w="5376" w:type="dxa"/>
          </w:tcPr>
          <w:p w14:paraId="670D4401" w14:textId="77777777" w:rsidR="005E16E0" w:rsidRPr="00B2376E" w:rsidRDefault="00A57986" w:rsidP="009F25F9">
            <w:pPr>
              <w:pStyle w:val="Tabletext"/>
              <w:rPr>
                <w:color w:val="262626" w:themeColor="text1" w:themeTint="D9"/>
              </w:rPr>
            </w:pPr>
            <w:r w:rsidRPr="00B2376E">
              <w:rPr>
                <w:color w:val="262626" w:themeColor="text1" w:themeTint="D9"/>
              </w:rPr>
              <w:t xml:space="preserve">We recommend that the suggested changes to the format of the </w:t>
            </w:r>
            <w:r w:rsidR="00C901BB" w:rsidRPr="00B2376E">
              <w:rPr>
                <w:color w:val="262626" w:themeColor="text1" w:themeTint="D9"/>
              </w:rPr>
              <w:t xml:space="preserve">Expenditure and Funding Analysis </w:t>
            </w:r>
            <w:r w:rsidRPr="00B2376E">
              <w:rPr>
                <w:color w:val="262626" w:themeColor="text1" w:themeTint="D9"/>
              </w:rPr>
              <w:t xml:space="preserve">and </w:t>
            </w:r>
            <w:r w:rsidR="00C901BB" w:rsidRPr="00B2376E">
              <w:rPr>
                <w:color w:val="262626" w:themeColor="text1" w:themeTint="D9"/>
              </w:rPr>
              <w:t>Movement in Reserves Statement</w:t>
            </w:r>
            <w:r w:rsidRPr="00B2376E">
              <w:rPr>
                <w:color w:val="262626" w:themeColor="text1" w:themeTint="D9"/>
              </w:rPr>
              <w:t xml:space="preserve"> are made.</w:t>
            </w:r>
          </w:p>
        </w:tc>
      </w:tr>
      <w:tr w:rsidR="005E16E0" w:rsidRPr="002D392C" w14:paraId="65BF1C19" w14:textId="77777777" w:rsidTr="00C96386">
        <w:trPr>
          <w:cantSplit/>
        </w:trPr>
        <w:tc>
          <w:tcPr>
            <w:tcW w:w="2552" w:type="dxa"/>
            <w:hideMark/>
          </w:tcPr>
          <w:p w14:paraId="4E8E5380" w14:textId="77777777" w:rsidR="005E16E0" w:rsidRPr="000A4DF4" w:rsidRDefault="005E16E0" w:rsidP="009F25F9">
            <w:pPr>
              <w:pStyle w:val="Tabletextbold"/>
              <w:rPr>
                <w:iCs/>
                <w:color w:val="000000"/>
              </w:rPr>
            </w:pPr>
            <w:r w:rsidRPr="000A4DF4">
              <w:rPr>
                <w:iCs/>
                <w:color w:val="000000"/>
              </w:rPr>
              <w:t>Benefits of implementing the recommendation</w:t>
            </w:r>
          </w:p>
        </w:tc>
        <w:tc>
          <w:tcPr>
            <w:tcW w:w="5376" w:type="dxa"/>
            <w:hideMark/>
          </w:tcPr>
          <w:p w14:paraId="452634A9" w14:textId="77777777" w:rsidR="005E16E0" w:rsidRPr="00B2376E" w:rsidRDefault="009E4540" w:rsidP="009F25F9">
            <w:pPr>
              <w:pStyle w:val="Tabletext"/>
              <w:rPr>
                <w:iCs/>
                <w:color w:val="262626" w:themeColor="text1" w:themeTint="D9"/>
              </w:rPr>
            </w:pPr>
            <w:r w:rsidRPr="00B2376E">
              <w:rPr>
                <w:iCs/>
                <w:color w:val="262626" w:themeColor="text1" w:themeTint="D9"/>
              </w:rPr>
              <w:t xml:space="preserve">To ensure the </w:t>
            </w:r>
            <w:r w:rsidR="00BF790E" w:rsidRPr="00B2376E">
              <w:rPr>
                <w:iCs/>
                <w:color w:val="262626" w:themeColor="text1" w:themeTint="D9"/>
              </w:rPr>
              <w:t>statements</w:t>
            </w:r>
            <w:r w:rsidRPr="00B2376E">
              <w:rPr>
                <w:iCs/>
                <w:color w:val="262626" w:themeColor="text1" w:themeTint="D9"/>
              </w:rPr>
              <w:t xml:space="preserve"> and notes comply with the code and to ensure the figures reconcile on </w:t>
            </w:r>
            <w:r w:rsidR="0096216B" w:rsidRPr="00B2376E">
              <w:rPr>
                <w:color w:val="262626" w:themeColor="text1" w:themeTint="D9"/>
              </w:rPr>
              <w:t>Expenditure and Funding Analysis and Movement in Reserves Statement.</w:t>
            </w:r>
          </w:p>
        </w:tc>
      </w:tr>
      <w:tr w:rsidR="005E16E0" w:rsidRPr="002D392C" w14:paraId="7B0CDF52" w14:textId="77777777" w:rsidTr="00C96386">
        <w:trPr>
          <w:cantSplit/>
        </w:trPr>
        <w:tc>
          <w:tcPr>
            <w:tcW w:w="2552" w:type="dxa"/>
            <w:hideMark/>
          </w:tcPr>
          <w:p w14:paraId="6FA5C9B7" w14:textId="77777777" w:rsidR="005E16E0" w:rsidRPr="00597439" w:rsidRDefault="005E16E0" w:rsidP="009F25F9">
            <w:pPr>
              <w:pStyle w:val="Tabletextbold"/>
              <w:rPr>
                <w:iCs/>
                <w:color w:val="000000"/>
              </w:rPr>
            </w:pPr>
            <w:r w:rsidRPr="00597439">
              <w:rPr>
                <w:iCs/>
                <w:color w:val="000000"/>
              </w:rPr>
              <w:t>Accepted in full by management</w:t>
            </w:r>
          </w:p>
        </w:tc>
        <w:tc>
          <w:tcPr>
            <w:tcW w:w="5376" w:type="dxa"/>
            <w:hideMark/>
          </w:tcPr>
          <w:p w14:paraId="46385B21" w14:textId="0D1364B3" w:rsidR="005E16E0" w:rsidRPr="004C54B8" w:rsidRDefault="00C63D72" w:rsidP="004C54B8">
            <w:pPr>
              <w:pStyle w:val="Tabletext"/>
            </w:pPr>
            <w:r>
              <w:t xml:space="preserve">Yes </w:t>
            </w:r>
          </w:p>
        </w:tc>
      </w:tr>
      <w:tr w:rsidR="005E16E0" w:rsidRPr="002D392C" w14:paraId="5B07ADA6" w14:textId="77777777" w:rsidTr="00C96386">
        <w:trPr>
          <w:cantSplit/>
        </w:trPr>
        <w:tc>
          <w:tcPr>
            <w:tcW w:w="2552" w:type="dxa"/>
            <w:hideMark/>
          </w:tcPr>
          <w:p w14:paraId="37E040EE" w14:textId="77777777" w:rsidR="005E16E0" w:rsidRPr="00597439" w:rsidRDefault="005E16E0" w:rsidP="009F25F9">
            <w:pPr>
              <w:pStyle w:val="Tabletextbold"/>
              <w:rPr>
                <w:iCs/>
                <w:color w:val="000000"/>
              </w:rPr>
            </w:pPr>
            <w:r w:rsidRPr="00597439">
              <w:rPr>
                <w:iCs/>
                <w:color w:val="000000"/>
              </w:rPr>
              <w:t>Management response</w:t>
            </w:r>
          </w:p>
        </w:tc>
        <w:tc>
          <w:tcPr>
            <w:tcW w:w="5376" w:type="dxa"/>
            <w:hideMark/>
          </w:tcPr>
          <w:p w14:paraId="3127B2EB" w14:textId="06A55C3F" w:rsidR="005E16E0" w:rsidRPr="004C54B8" w:rsidRDefault="004C54B8" w:rsidP="004C54B8">
            <w:pPr>
              <w:pStyle w:val="Tabletext"/>
            </w:pPr>
            <w:r w:rsidRPr="004C54B8">
              <w:t>Agr</w:t>
            </w:r>
            <w:r>
              <w:t>eed – revisions made as requested.</w:t>
            </w:r>
          </w:p>
        </w:tc>
      </w:tr>
      <w:tr w:rsidR="005E16E0" w:rsidRPr="002D392C" w14:paraId="28235EF5" w14:textId="77777777" w:rsidTr="00C96386">
        <w:trPr>
          <w:cantSplit/>
        </w:trPr>
        <w:tc>
          <w:tcPr>
            <w:tcW w:w="2552" w:type="dxa"/>
            <w:hideMark/>
          </w:tcPr>
          <w:p w14:paraId="509D8FB2" w14:textId="77777777" w:rsidR="005E16E0" w:rsidRPr="00597439" w:rsidRDefault="005E16E0" w:rsidP="009F25F9">
            <w:pPr>
              <w:pStyle w:val="Tabletextbold"/>
              <w:rPr>
                <w:iCs/>
                <w:color w:val="000000"/>
              </w:rPr>
            </w:pPr>
            <w:r w:rsidRPr="00597439">
              <w:rPr>
                <w:iCs/>
                <w:color w:val="000000"/>
              </w:rPr>
              <w:t>Implementation date</w:t>
            </w:r>
          </w:p>
        </w:tc>
        <w:tc>
          <w:tcPr>
            <w:tcW w:w="5376" w:type="dxa"/>
          </w:tcPr>
          <w:p w14:paraId="479E8A10" w14:textId="4FD4A8D1" w:rsidR="005E16E0" w:rsidRPr="004C54B8" w:rsidRDefault="004C54B8" w:rsidP="004C54B8">
            <w:pPr>
              <w:pStyle w:val="Tabletext"/>
            </w:pPr>
            <w:r>
              <w:t>31 July 2018</w:t>
            </w:r>
          </w:p>
        </w:tc>
      </w:tr>
    </w:tbl>
    <w:p w14:paraId="6FFE99FE" w14:textId="11355CA8" w:rsidR="005E16E0" w:rsidRDefault="00C96386" w:rsidP="00C96386">
      <w:pPr>
        <w:pStyle w:val="Exhibitheading"/>
      </w:pPr>
      <w:r>
        <w:t>Exhibit 5: matter arising 3</w:t>
      </w:r>
    </w:p>
    <w:tbl>
      <w:tblPr>
        <w:tblStyle w:val="Texttable"/>
        <w:tblW w:w="7928" w:type="dxa"/>
        <w:tblLook w:val="04A0" w:firstRow="1" w:lastRow="0" w:firstColumn="1" w:lastColumn="0" w:noHBand="0" w:noVBand="1"/>
        <w:tblCaption w:val="Exhibit 5: matter arising 3"/>
        <w:tblDescription w:val="Senior officer review"/>
      </w:tblPr>
      <w:tblGrid>
        <w:gridCol w:w="2552"/>
        <w:gridCol w:w="5376"/>
      </w:tblGrid>
      <w:tr w:rsidR="009E4540" w14:paraId="1D1254A4" w14:textId="77777777" w:rsidTr="00C901BB">
        <w:trPr>
          <w:cnfStyle w:val="100000000000" w:firstRow="1" w:lastRow="0" w:firstColumn="0" w:lastColumn="0" w:oddVBand="0" w:evenVBand="0" w:oddHBand="0" w:evenHBand="0" w:firstRowFirstColumn="0" w:firstRowLastColumn="0" w:lastRowFirstColumn="0" w:lastRowLastColumn="0"/>
        </w:trPr>
        <w:tc>
          <w:tcPr>
            <w:tcW w:w="7928" w:type="dxa"/>
            <w:gridSpan w:val="2"/>
            <w:hideMark/>
          </w:tcPr>
          <w:p w14:paraId="15669FEF" w14:textId="12D339BE" w:rsidR="009E4540" w:rsidRDefault="009E4540" w:rsidP="009E4540">
            <w:pPr>
              <w:pStyle w:val="Tableheading"/>
              <w:rPr>
                <w:lang w:eastAsia="en-US"/>
              </w:rPr>
            </w:pPr>
            <w:r>
              <w:rPr>
                <w:lang w:eastAsia="en-US"/>
              </w:rPr>
              <w:t xml:space="preserve">Matter arising 3 </w:t>
            </w:r>
            <w:r w:rsidR="00C96386">
              <w:rPr>
                <w:lang w:eastAsia="en-US"/>
              </w:rPr>
              <w:t>- s</w:t>
            </w:r>
            <w:r>
              <w:rPr>
                <w:lang w:eastAsia="en-US"/>
              </w:rPr>
              <w:t>enior officer review</w:t>
            </w:r>
          </w:p>
        </w:tc>
      </w:tr>
      <w:tr w:rsidR="009E4540" w14:paraId="1AE63F3F" w14:textId="77777777" w:rsidTr="00C901BB">
        <w:tc>
          <w:tcPr>
            <w:tcW w:w="2552" w:type="dxa"/>
            <w:hideMark/>
          </w:tcPr>
          <w:p w14:paraId="6345CF9F" w14:textId="77777777" w:rsidR="009E4540" w:rsidRDefault="009E4540" w:rsidP="009E4540">
            <w:pPr>
              <w:pStyle w:val="Tabletextbold"/>
              <w:rPr>
                <w:color w:val="000000"/>
              </w:rPr>
            </w:pPr>
            <w:r>
              <w:rPr>
                <w:color w:val="000000"/>
              </w:rPr>
              <w:t>Findings</w:t>
            </w:r>
          </w:p>
        </w:tc>
        <w:tc>
          <w:tcPr>
            <w:tcW w:w="5376" w:type="dxa"/>
          </w:tcPr>
          <w:p w14:paraId="5AC38C32" w14:textId="0B2EB3A0" w:rsidR="009E4540" w:rsidRPr="00B2376E" w:rsidRDefault="00C96386" w:rsidP="00C96386">
            <w:pPr>
              <w:pStyle w:val="Tabletext"/>
              <w:rPr>
                <w:color w:val="7030A0"/>
              </w:rPr>
            </w:pPr>
            <w:r>
              <w:t>The year-</w:t>
            </w:r>
            <w:r w:rsidR="009E4540" w:rsidRPr="00B2376E">
              <w:t>end bank reconciliatio</w:t>
            </w:r>
            <w:r w:rsidR="003B4FF7" w:rsidRPr="00B2376E">
              <w:t xml:space="preserve">n for the Deposit Account </w:t>
            </w:r>
            <w:r w:rsidR="009E4540" w:rsidRPr="00B2376E">
              <w:t>showed an unreconciled differenc</w:t>
            </w:r>
            <w:r w:rsidR="003B4FF7" w:rsidRPr="00B2376E">
              <w:t>e of</w:t>
            </w:r>
            <w:r w:rsidR="0096216B" w:rsidRPr="00B2376E">
              <w:t xml:space="preserve"> £1.</w:t>
            </w:r>
            <w:r w:rsidR="009E4540" w:rsidRPr="00B2376E">
              <w:t>1</w:t>
            </w:r>
            <w:r w:rsidR="003B4FF7" w:rsidRPr="00B2376E">
              <w:t>5</w:t>
            </w:r>
            <w:r>
              <w:t xml:space="preserve"> </w:t>
            </w:r>
            <w:r w:rsidR="003B4FF7" w:rsidRPr="00B2376E">
              <w:t>m</w:t>
            </w:r>
            <w:r>
              <w:t>illion</w:t>
            </w:r>
            <w:r w:rsidR="003B4FF7" w:rsidRPr="00B2376E">
              <w:t>.</w:t>
            </w:r>
            <w:r w:rsidR="009E4540" w:rsidRPr="00B2376E">
              <w:t xml:space="preserve"> We confirmed that this was </w:t>
            </w:r>
            <w:r w:rsidR="0096216B" w:rsidRPr="00B2376E">
              <w:t>a</w:t>
            </w:r>
            <w:r w:rsidR="009E4540" w:rsidRPr="00B2376E">
              <w:t xml:space="preserve"> typing error in the reconciliation spreadsheet, </w:t>
            </w:r>
            <w:r w:rsidR="0003108E" w:rsidRPr="00B2376E">
              <w:t>and that there</w:t>
            </w:r>
            <w:r w:rsidR="009E4540" w:rsidRPr="00B2376E">
              <w:t xml:space="preserve"> was no error in the underlying records or cash balances.</w:t>
            </w:r>
            <w:r w:rsidR="0003108E" w:rsidRPr="00B2376E">
              <w:t xml:space="preserve"> The reconciliation had</w:t>
            </w:r>
            <w:r w:rsidR="00175DC9" w:rsidRPr="00B2376E">
              <w:t xml:space="preserve"> been signed as completed by a F</w:t>
            </w:r>
            <w:r w:rsidR="0003108E" w:rsidRPr="00B2376E">
              <w:t xml:space="preserve">inance </w:t>
            </w:r>
            <w:r w:rsidR="00175DC9" w:rsidRPr="00B2376E">
              <w:t>Assistant</w:t>
            </w:r>
            <w:r w:rsidR="0003108E" w:rsidRPr="00B2376E">
              <w:t xml:space="preserve"> and as reviewed by the Finance Manager. </w:t>
            </w:r>
          </w:p>
        </w:tc>
      </w:tr>
      <w:tr w:rsidR="009E4540" w14:paraId="0CD7060A" w14:textId="77777777" w:rsidTr="00C901BB">
        <w:tc>
          <w:tcPr>
            <w:tcW w:w="2552" w:type="dxa"/>
            <w:hideMark/>
          </w:tcPr>
          <w:p w14:paraId="0E1508A4" w14:textId="77777777" w:rsidR="009E4540" w:rsidRDefault="009E4540" w:rsidP="009E4540">
            <w:pPr>
              <w:pStyle w:val="Tabletextbold"/>
              <w:rPr>
                <w:color w:val="000000"/>
              </w:rPr>
            </w:pPr>
            <w:r>
              <w:rPr>
                <w:color w:val="000000"/>
              </w:rPr>
              <w:t>Priority</w:t>
            </w:r>
          </w:p>
        </w:tc>
        <w:tc>
          <w:tcPr>
            <w:tcW w:w="5376" w:type="dxa"/>
          </w:tcPr>
          <w:p w14:paraId="57F92A42" w14:textId="77777777" w:rsidR="009E4540" w:rsidRDefault="009E4540" w:rsidP="009E4540">
            <w:pPr>
              <w:rPr>
                <w:color w:val="000000"/>
              </w:rPr>
            </w:pPr>
            <w:r w:rsidRPr="006C18EA">
              <w:rPr>
                <w:color w:val="262626" w:themeColor="text1" w:themeTint="D9"/>
              </w:rPr>
              <w:t xml:space="preserve">Medium </w:t>
            </w:r>
          </w:p>
        </w:tc>
      </w:tr>
      <w:tr w:rsidR="009E4540" w14:paraId="453C8383" w14:textId="77777777" w:rsidTr="00C901BB">
        <w:tc>
          <w:tcPr>
            <w:tcW w:w="2552" w:type="dxa"/>
            <w:hideMark/>
          </w:tcPr>
          <w:p w14:paraId="300F5BDD" w14:textId="77777777" w:rsidR="009E4540" w:rsidRDefault="009E4540" w:rsidP="009E4540">
            <w:pPr>
              <w:pStyle w:val="Tabletextbold"/>
              <w:rPr>
                <w:color w:val="000000"/>
              </w:rPr>
            </w:pPr>
            <w:r>
              <w:rPr>
                <w:color w:val="000000"/>
              </w:rPr>
              <w:t>Recommendation</w:t>
            </w:r>
          </w:p>
        </w:tc>
        <w:tc>
          <w:tcPr>
            <w:tcW w:w="5376" w:type="dxa"/>
          </w:tcPr>
          <w:p w14:paraId="584409E5" w14:textId="77777777" w:rsidR="009E4540" w:rsidRPr="006C18EA" w:rsidRDefault="006C18EA" w:rsidP="00B2376E">
            <w:pPr>
              <w:pStyle w:val="Tabletextbold"/>
              <w:rPr>
                <w:b w:val="0"/>
                <w:color w:val="000000"/>
              </w:rPr>
            </w:pPr>
            <w:r>
              <w:rPr>
                <w:b w:val="0"/>
                <w:color w:val="000000"/>
              </w:rPr>
              <w:t>The Authority needs to ensure that there is a robust review procedure put in place that incorporates the verification of figures in reconciliations as part of the review.</w:t>
            </w:r>
          </w:p>
        </w:tc>
      </w:tr>
      <w:tr w:rsidR="009E4540" w:rsidRPr="000A4DF4" w14:paraId="7819B92A" w14:textId="77777777" w:rsidTr="00C901BB">
        <w:tc>
          <w:tcPr>
            <w:tcW w:w="2552" w:type="dxa"/>
            <w:hideMark/>
          </w:tcPr>
          <w:p w14:paraId="3D8E12F4" w14:textId="77777777" w:rsidR="009E4540" w:rsidRPr="000A4DF4" w:rsidRDefault="009E4540" w:rsidP="009E4540">
            <w:pPr>
              <w:pStyle w:val="Tabletextbold"/>
              <w:rPr>
                <w:iCs/>
                <w:color w:val="000000"/>
              </w:rPr>
            </w:pPr>
            <w:r w:rsidRPr="000A4DF4">
              <w:rPr>
                <w:iCs/>
                <w:color w:val="000000"/>
              </w:rPr>
              <w:t>Benefits of implementing the recommendation</w:t>
            </w:r>
          </w:p>
        </w:tc>
        <w:tc>
          <w:tcPr>
            <w:tcW w:w="5376" w:type="dxa"/>
          </w:tcPr>
          <w:p w14:paraId="77FB2079" w14:textId="3B69E815" w:rsidR="009E4540" w:rsidRPr="000A4DF4" w:rsidRDefault="00B2376E" w:rsidP="00C96386">
            <w:pPr>
              <w:pStyle w:val="Tabletextbold"/>
              <w:rPr>
                <w:iCs/>
                <w:color w:val="000000"/>
              </w:rPr>
            </w:pPr>
            <w:r w:rsidRPr="00BF790E">
              <w:rPr>
                <w:b w:val="0"/>
                <w:color w:val="000000"/>
              </w:rPr>
              <w:t>To demonstrate the effective operation of this control, any unreconciled differences should be followed up, challenged and cleared when preparing and reviewing the bank reconciliation.</w:t>
            </w:r>
          </w:p>
        </w:tc>
      </w:tr>
      <w:tr w:rsidR="009E4540" w:rsidRPr="00597439" w14:paraId="24ACBFD5" w14:textId="77777777" w:rsidTr="00C901BB">
        <w:tc>
          <w:tcPr>
            <w:tcW w:w="2552" w:type="dxa"/>
            <w:hideMark/>
          </w:tcPr>
          <w:p w14:paraId="0DE1802A" w14:textId="77777777" w:rsidR="009E4540" w:rsidRPr="00597439" w:rsidRDefault="009E4540" w:rsidP="009E4540">
            <w:pPr>
              <w:pStyle w:val="Tabletextbold"/>
              <w:rPr>
                <w:iCs/>
                <w:color w:val="000000"/>
              </w:rPr>
            </w:pPr>
            <w:r w:rsidRPr="00597439">
              <w:rPr>
                <w:iCs/>
                <w:color w:val="000000"/>
              </w:rPr>
              <w:t>Accepted in full by management</w:t>
            </w:r>
          </w:p>
        </w:tc>
        <w:tc>
          <w:tcPr>
            <w:tcW w:w="5376" w:type="dxa"/>
          </w:tcPr>
          <w:p w14:paraId="1EFE8122" w14:textId="33B5DE37" w:rsidR="009E4540" w:rsidRPr="00597439" w:rsidRDefault="00C63D72" w:rsidP="009E4540">
            <w:pPr>
              <w:rPr>
                <w:iCs/>
                <w:color w:val="000000"/>
              </w:rPr>
            </w:pPr>
            <w:r>
              <w:rPr>
                <w:iCs/>
                <w:color w:val="000000"/>
              </w:rPr>
              <w:t xml:space="preserve">Yes </w:t>
            </w:r>
          </w:p>
        </w:tc>
      </w:tr>
      <w:tr w:rsidR="009E4540" w:rsidRPr="00597439" w14:paraId="7CB255FD" w14:textId="77777777" w:rsidTr="00C901BB">
        <w:tc>
          <w:tcPr>
            <w:tcW w:w="2552" w:type="dxa"/>
            <w:hideMark/>
          </w:tcPr>
          <w:p w14:paraId="124816FD" w14:textId="77777777" w:rsidR="009E4540" w:rsidRPr="00597439" w:rsidRDefault="009E4540" w:rsidP="009E4540">
            <w:pPr>
              <w:pStyle w:val="Tabletextbold"/>
              <w:rPr>
                <w:iCs/>
                <w:color w:val="000000"/>
              </w:rPr>
            </w:pPr>
            <w:r w:rsidRPr="00597439">
              <w:rPr>
                <w:iCs/>
                <w:color w:val="000000"/>
              </w:rPr>
              <w:t>Management response</w:t>
            </w:r>
          </w:p>
        </w:tc>
        <w:tc>
          <w:tcPr>
            <w:tcW w:w="5376" w:type="dxa"/>
          </w:tcPr>
          <w:p w14:paraId="72A69BC2" w14:textId="1F100189" w:rsidR="009E4540" w:rsidRPr="00597439" w:rsidRDefault="004C54B8" w:rsidP="009E4540">
            <w:pPr>
              <w:rPr>
                <w:iCs/>
                <w:color w:val="000000"/>
              </w:rPr>
            </w:pPr>
            <w:r>
              <w:rPr>
                <w:iCs/>
                <w:color w:val="000000"/>
              </w:rPr>
              <w:t>Agreed</w:t>
            </w:r>
          </w:p>
        </w:tc>
      </w:tr>
      <w:tr w:rsidR="009E4540" w:rsidRPr="00597439" w14:paraId="382B7E21" w14:textId="77777777" w:rsidTr="00C901BB">
        <w:tc>
          <w:tcPr>
            <w:tcW w:w="2552" w:type="dxa"/>
            <w:hideMark/>
          </w:tcPr>
          <w:p w14:paraId="6099B622" w14:textId="77777777" w:rsidR="009E4540" w:rsidRPr="00597439" w:rsidRDefault="009E4540" w:rsidP="009E4540">
            <w:pPr>
              <w:pStyle w:val="Tabletextbold"/>
              <w:rPr>
                <w:iCs/>
                <w:color w:val="000000"/>
              </w:rPr>
            </w:pPr>
            <w:r w:rsidRPr="00597439">
              <w:rPr>
                <w:iCs/>
                <w:color w:val="000000"/>
              </w:rPr>
              <w:t>Implementation date</w:t>
            </w:r>
          </w:p>
        </w:tc>
        <w:tc>
          <w:tcPr>
            <w:tcW w:w="5376" w:type="dxa"/>
          </w:tcPr>
          <w:p w14:paraId="03ED0D7F" w14:textId="034C01B9" w:rsidR="009E4540" w:rsidRPr="00597439" w:rsidRDefault="004C54B8" w:rsidP="009E4540">
            <w:pPr>
              <w:rPr>
                <w:iCs/>
                <w:color w:val="000000"/>
              </w:rPr>
            </w:pPr>
            <w:r>
              <w:rPr>
                <w:iCs/>
                <w:color w:val="000000"/>
              </w:rPr>
              <w:t>31 July 2018</w:t>
            </w:r>
          </w:p>
        </w:tc>
      </w:tr>
    </w:tbl>
    <w:p w14:paraId="77928C48" w14:textId="77777777" w:rsidR="009E4540" w:rsidRDefault="009E4540" w:rsidP="0004382D"/>
    <w:p w14:paraId="4C1C8D42" w14:textId="77777777" w:rsidR="00885372" w:rsidRDefault="00885372" w:rsidP="0004382D"/>
    <w:p w14:paraId="7E63F46A" w14:textId="77777777" w:rsidR="009E4540" w:rsidRDefault="009E4540" w:rsidP="0004382D">
      <w:pPr>
        <w:sectPr w:rsidR="009E4540" w:rsidSect="00307420">
          <w:headerReference w:type="first" r:id="rId28"/>
          <w:pgSz w:w="11906" w:h="16838"/>
          <w:pgMar w:top="2835" w:right="3119" w:bottom="1440" w:left="851" w:header="709" w:footer="709" w:gutter="0"/>
          <w:cols w:space="708"/>
          <w:titlePg/>
          <w:docGrid w:linePitch="360"/>
        </w:sect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les Audit Office contact details / Manylion cyswllt Swyddfa Archwilio Cymru"/>
        <w:tblDescription w:val="Wales Audit Office&#10;24 Cathedral Road&#10;Cardiff CF11 9LJ&#10;Tel: 029 2032 0500&#10;Fax: 029 2032 0600&#10;Textphone.: 029 2032 0660&#10;&#10;Swyddfa Archwilio Cymru&#10;24 Heol y Gadeirlan&#10;Caerdydd CF11 9LJ&#10;Ffôn: 029 2032 0500&#10;Ffacs: 029 2032 0600&#10;Ffôn testun: 029 2032 0660&#10;E-bost: post@archwilio.cymru&#10;Gwefan: www.archwilio.cymru&#10;E-mail: info@audit.wales&#10;Website: www.audit.wales&#10;"/>
      </w:tblPr>
      <w:tblGrid>
        <w:gridCol w:w="4888"/>
        <w:gridCol w:w="4888"/>
      </w:tblGrid>
      <w:tr w:rsidR="005A7BBE" w:rsidRPr="00E00DDA" w14:paraId="347A52B5" w14:textId="77777777" w:rsidTr="009F25F9">
        <w:trPr>
          <w:tblHeader/>
        </w:trPr>
        <w:tc>
          <w:tcPr>
            <w:tcW w:w="4888" w:type="dxa"/>
          </w:tcPr>
          <w:p w14:paraId="5BA485BC"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Wales Audit Office</w:t>
            </w:r>
          </w:p>
          <w:p w14:paraId="51AB679F"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24 Cathedral Road</w:t>
            </w:r>
          </w:p>
          <w:p w14:paraId="37B30EF0" w14:textId="77777777" w:rsidR="005A7BBE" w:rsidRPr="0017258B" w:rsidRDefault="005A7BBE" w:rsidP="009F25F9">
            <w:pPr>
              <w:spacing w:before="120" w:after="360" w:line="280" w:lineRule="atLeast"/>
              <w:jc w:val="center"/>
              <w:rPr>
                <w:color w:val="FFFFFF" w:themeColor="background1"/>
                <w:sz w:val="28"/>
                <w:szCs w:val="28"/>
              </w:rPr>
            </w:pPr>
            <w:r w:rsidRPr="0017258B">
              <w:rPr>
                <w:color w:val="FFFFFF" w:themeColor="background1"/>
                <w:sz w:val="28"/>
                <w:szCs w:val="28"/>
              </w:rPr>
              <w:t>Cardiff CF11 9LJ</w:t>
            </w:r>
          </w:p>
          <w:p w14:paraId="6B50CE4C"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Tel: 029 2032 0500</w:t>
            </w:r>
          </w:p>
          <w:p w14:paraId="160733E5"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Fax: 029 2032 0600</w:t>
            </w:r>
          </w:p>
          <w:p w14:paraId="2D5E9C74" w14:textId="77777777" w:rsidR="005A7BBE" w:rsidRPr="0017258B" w:rsidRDefault="005A7BBE" w:rsidP="009F25F9">
            <w:pPr>
              <w:spacing w:before="120" w:after="360" w:line="280" w:lineRule="atLeast"/>
              <w:jc w:val="center"/>
              <w:rPr>
                <w:color w:val="FFFFFF" w:themeColor="background1"/>
                <w:sz w:val="28"/>
                <w:szCs w:val="28"/>
              </w:rPr>
            </w:pPr>
            <w:r w:rsidRPr="0017258B">
              <w:rPr>
                <w:color w:val="FFFFFF" w:themeColor="background1"/>
                <w:sz w:val="28"/>
                <w:szCs w:val="28"/>
              </w:rPr>
              <w:t>Textphone</w:t>
            </w:r>
            <w:r w:rsidRPr="0017258B">
              <w:rPr>
                <w:color w:val="FFFFFF" w:themeColor="background1"/>
              </w:rPr>
              <w:t>.</w:t>
            </w:r>
            <w:r w:rsidRPr="0017258B">
              <w:rPr>
                <w:color w:val="FFFFFF" w:themeColor="background1"/>
                <w:sz w:val="28"/>
                <w:szCs w:val="28"/>
              </w:rPr>
              <w:t>: 029 2032 0660</w:t>
            </w:r>
          </w:p>
          <w:p w14:paraId="21A4D3D3"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 xml:space="preserve">E-mail: </w:t>
            </w:r>
            <w:hyperlink r:id="rId29" w:history="1">
              <w:r w:rsidRPr="0017258B">
                <w:rPr>
                  <w:rStyle w:val="Hyperlink"/>
                  <w:color w:val="FFFFFF" w:themeColor="background1"/>
                  <w:sz w:val="28"/>
                  <w:szCs w:val="28"/>
                </w:rPr>
                <w:t>info@audit.wales</w:t>
              </w:r>
            </w:hyperlink>
          </w:p>
          <w:p w14:paraId="4B5F1CA5"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 xml:space="preserve">Website: </w:t>
            </w:r>
            <w:hyperlink r:id="rId30" w:history="1">
              <w:r w:rsidRPr="0017258B">
                <w:rPr>
                  <w:rStyle w:val="Hyperlink"/>
                  <w:color w:val="FFFFFF" w:themeColor="background1"/>
                  <w:sz w:val="28"/>
                  <w:szCs w:val="28"/>
                </w:rPr>
                <w:t>www.audit.wales</w:t>
              </w:r>
            </w:hyperlink>
          </w:p>
        </w:tc>
        <w:tc>
          <w:tcPr>
            <w:tcW w:w="4888" w:type="dxa"/>
          </w:tcPr>
          <w:p w14:paraId="1ADABB5D"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Swyddfa Archwilio Cymru</w:t>
            </w:r>
          </w:p>
          <w:p w14:paraId="545294F5"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24 Heol y Gadeirlan</w:t>
            </w:r>
          </w:p>
          <w:p w14:paraId="7F29615A" w14:textId="77777777" w:rsidR="005A7BBE" w:rsidRPr="0017258B" w:rsidRDefault="005A7BBE" w:rsidP="009F25F9">
            <w:pPr>
              <w:spacing w:before="120" w:after="360" w:line="280" w:lineRule="atLeast"/>
              <w:jc w:val="center"/>
              <w:rPr>
                <w:color w:val="FFFFFF" w:themeColor="background1"/>
                <w:sz w:val="28"/>
                <w:szCs w:val="28"/>
              </w:rPr>
            </w:pPr>
            <w:r w:rsidRPr="0017258B">
              <w:rPr>
                <w:color w:val="FFFFFF" w:themeColor="background1"/>
                <w:sz w:val="28"/>
                <w:szCs w:val="28"/>
              </w:rPr>
              <w:t>Caerdydd CF11 9LJ</w:t>
            </w:r>
          </w:p>
          <w:p w14:paraId="7188BE8A"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Ff</w:t>
            </w:r>
            <w:r w:rsidRPr="0017258B">
              <w:rPr>
                <w:rFonts w:cs="Arial"/>
                <w:color w:val="FFFFFF" w:themeColor="background1"/>
                <w:sz w:val="28"/>
                <w:szCs w:val="28"/>
              </w:rPr>
              <w:t>ô</w:t>
            </w:r>
            <w:r w:rsidRPr="0017258B">
              <w:rPr>
                <w:color w:val="FFFFFF" w:themeColor="background1"/>
                <w:sz w:val="28"/>
                <w:szCs w:val="28"/>
              </w:rPr>
              <w:t>n: 029 2032 0500</w:t>
            </w:r>
          </w:p>
          <w:p w14:paraId="2602B649"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Ffacs: 029 2032 0600</w:t>
            </w:r>
          </w:p>
          <w:p w14:paraId="5117D5A0" w14:textId="77777777" w:rsidR="005A7BBE" w:rsidRPr="0017258B" w:rsidRDefault="005A7BBE" w:rsidP="009F25F9">
            <w:pPr>
              <w:spacing w:before="120" w:after="360" w:line="280" w:lineRule="atLeast"/>
              <w:jc w:val="center"/>
              <w:rPr>
                <w:color w:val="FFFFFF" w:themeColor="background1"/>
                <w:sz w:val="28"/>
                <w:szCs w:val="28"/>
              </w:rPr>
            </w:pPr>
            <w:r w:rsidRPr="0017258B">
              <w:rPr>
                <w:color w:val="FFFFFF" w:themeColor="background1"/>
                <w:sz w:val="28"/>
                <w:szCs w:val="28"/>
              </w:rPr>
              <w:t>Ff</w:t>
            </w:r>
            <w:r w:rsidRPr="0017258B">
              <w:rPr>
                <w:rFonts w:cs="Arial"/>
                <w:color w:val="FFFFFF" w:themeColor="background1"/>
                <w:sz w:val="28"/>
                <w:szCs w:val="28"/>
              </w:rPr>
              <w:t>ô</w:t>
            </w:r>
            <w:r w:rsidRPr="0017258B">
              <w:rPr>
                <w:color w:val="FFFFFF" w:themeColor="background1"/>
                <w:sz w:val="28"/>
                <w:szCs w:val="28"/>
              </w:rPr>
              <w:t>n testun: 029 2032 0660</w:t>
            </w:r>
          </w:p>
          <w:p w14:paraId="1A6B436E"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 xml:space="preserve">E-bost: </w:t>
            </w:r>
            <w:hyperlink r:id="rId31" w:history="1">
              <w:r w:rsidRPr="0017258B">
                <w:rPr>
                  <w:rStyle w:val="Hyperlink"/>
                  <w:color w:val="FFFFFF" w:themeColor="background1"/>
                  <w:sz w:val="28"/>
                  <w:szCs w:val="28"/>
                </w:rPr>
                <w:t>post@archwilio.cymru</w:t>
              </w:r>
            </w:hyperlink>
          </w:p>
          <w:p w14:paraId="20068072" w14:textId="77777777" w:rsidR="005A7BBE" w:rsidRPr="0017258B" w:rsidRDefault="005A7BBE" w:rsidP="009F25F9">
            <w:pPr>
              <w:spacing w:before="120" w:after="120" w:line="280" w:lineRule="atLeast"/>
              <w:jc w:val="center"/>
              <w:rPr>
                <w:color w:val="FFFFFF" w:themeColor="background1"/>
                <w:sz w:val="28"/>
                <w:szCs w:val="28"/>
              </w:rPr>
            </w:pPr>
            <w:r w:rsidRPr="0017258B">
              <w:rPr>
                <w:color w:val="FFFFFF" w:themeColor="background1"/>
                <w:sz w:val="28"/>
                <w:szCs w:val="28"/>
              </w:rPr>
              <w:t xml:space="preserve">Gwefan: </w:t>
            </w:r>
            <w:hyperlink r:id="rId32" w:history="1">
              <w:r w:rsidRPr="0017258B">
                <w:rPr>
                  <w:rStyle w:val="Hyperlink"/>
                  <w:color w:val="FFFFFF" w:themeColor="background1"/>
                  <w:sz w:val="28"/>
                  <w:szCs w:val="28"/>
                </w:rPr>
                <w:t>www.archwilio.cymru</w:t>
              </w:r>
            </w:hyperlink>
          </w:p>
        </w:tc>
      </w:tr>
    </w:tbl>
    <w:p w14:paraId="53C3B38F" w14:textId="77777777" w:rsidR="005A7BBE" w:rsidRDefault="005A7BBE" w:rsidP="005A7BBE">
      <w:pPr>
        <w:spacing w:before="0" w:after="0" w:line="240" w:lineRule="auto"/>
      </w:pPr>
    </w:p>
    <w:sectPr w:rsidR="005A7BBE" w:rsidSect="004E2BAD">
      <w:headerReference w:type="even" r:id="rId33"/>
      <w:headerReference w:type="default" r:id="rId34"/>
      <w:headerReference w:type="first" r:id="rId35"/>
      <w:footerReference w:type="first" r:id="rId36"/>
      <w:type w:val="evenPage"/>
      <w:pgSz w:w="11906" w:h="16838"/>
      <w:pgMar w:top="10915" w:right="3119"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E9ED9" w14:textId="77777777" w:rsidR="003B07CA" w:rsidRDefault="003B07CA" w:rsidP="0004382D">
      <w:r>
        <w:separator/>
      </w:r>
    </w:p>
    <w:p w14:paraId="61A0B396" w14:textId="77777777" w:rsidR="003B07CA" w:rsidRDefault="003B07CA" w:rsidP="0004382D"/>
  </w:endnote>
  <w:endnote w:type="continuationSeparator" w:id="0">
    <w:p w14:paraId="0FDFA4DA" w14:textId="77777777" w:rsidR="003B07CA" w:rsidRDefault="003B07CA" w:rsidP="0004382D">
      <w:r>
        <w:continuationSeparator/>
      </w:r>
    </w:p>
    <w:p w14:paraId="11C404CF" w14:textId="77777777" w:rsidR="003B07CA" w:rsidRDefault="003B07CA" w:rsidP="00043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Roman">
    <w:altName w:val="MS Mincho"/>
    <w:panose1 w:val="00000000000000000000"/>
    <w:charset w:val="80"/>
    <w:family w:val="auto"/>
    <w:notTrueType/>
    <w:pitch w:val="default"/>
    <w:sig w:usb0="00000001" w:usb1="08070000" w:usb2="00000010" w:usb3="00000000" w:csb0="00020000" w:csb1="00000000"/>
  </w:font>
  <w:font w:name="AdvPECF81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004B" w14:textId="16DBA56A" w:rsidR="00C901BB" w:rsidRPr="00692465" w:rsidRDefault="00C901BB" w:rsidP="00692465">
    <w:pPr>
      <w:pStyle w:val="Footer"/>
    </w:pPr>
    <w:r>
      <w:t xml:space="preserve">Page </w:t>
    </w:r>
    <w:r>
      <w:fldChar w:fldCharType="begin"/>
    </w:r>
    <w:r>
      <w:instrText xml:space="preserve"> PAGE  \* Arabic  \* MERGEFORMAT </w:instrText>
    </w:r>
    <w:r>
      <w:fldChar w:fldCharType="separate"/>
    </w:r>
    <w:r w:rsidR="005F54B8">
      <w:rPr>
        <w:noProof/>
      </w:rPr>
      <w:t>6</w:t>
    </w:r>
    <w:r>
      <w:fldChar w:fldCharType="end"/>
    </w:r>
    <w:r>
      <w:t xml:space="preserve"> of </w:t>
    </w:r>
    <w:r w:rsidR="005F54B8">
      <w:rPr>
        <w:noProof/>
      </w:rPr>
      <w:fldChar w:fldCharType="begin"/>
    </w:r>
    <w:r w:rsidR="005F54B8">
      <w:rPr>
        <w:noProof/>
      </w:rPr>
      <w:instrText xml:space="preserve"> NUMPAGES  \* Arabic  \* MERGEFORMAT </w:instrText>
    </w:r>
    <w:r w:rsidR="005F54B8">
      <w:rPr>
        <w:noProof/>
      </w:rPr>
      <w:fldChar w:fldCharType="separate"/>
    </w:r>
    <w:r w:rsidR="005F54B8">
      <w:rPr>
        <w:noProof/>
      </w:rPr>
      <w:t>18</w:t>
    </w:r>
    <w:r w:rsidR="005F54B8">
      <w:rPr>
        <w:noProof/>
      </w:rPr>
      <w:fldChar w:fldCharType="end"/>
    </w:r>
    <w:r w:rsidRPr="00BB6173">
      <w:t xml:space="preserve"> -</w:t>
    </w:r>
    <w:r>
      <w:t xml:space="preserve"> </w:t>
    </w:r>
    <w:r w:rsidR="005F54B8">
      <w:rPr>
        <w:noProof/>
      </w:rPr>
      <w:fldChar w:fldCharType="begin"/>
    </w:r>
    <w:r w:rsidR="005F54B8">
      <w:rPr>
        <w:noProof/>
      </w:rPr>
      <w:instrText xml:space="preserve"> STYLEREF  "Heading 1"  \* MERGEFORMAT </w:instrText>
    </w:r>
    <w:r w:rsidR="005F54B8">
      <w:rPr>
        <w:noProof/>
      </w:rPr>
      <w:fldChar w:fldCharType="separate"/>
    </w:r>
    <w:r w:rsidR="005F54B8">
      <w:rPr>
        <w:noProof/>
      </w:rPr>
      <w:t>Audit of Financial Statements Report and Management Letter – Brecon Beacons National Park Authority</w:t>
    </w:r>
    <w:r w:rsidR="005F54B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0DE0" w14:textId="68E9E3DD" w:rsidR="00C901BB" w:rsidRPr="00E2764F" w:rsidRDefault="00C901BB" w:rsidP="00E2764F">
    <w:pPr>
      <w:pStyle w:val="Footer"/>
    </w:pPr>
    <w:r>
      <w:t xml:space="preserve">Page </w:t>
    </w:r>
    <w:r>
      <w:fldChar w:fldCharType="begin"/>
    </w:r>
    <w:r>
      <w:instrText xml:space="preserve"> PAGE  \* Arabic  \* MERGEFORMAT </w:instrText>
    </w:r>
    <w:r>
      <w:fldChar w:fldCharType="separate"/>
    </w:r>
    <w:r w:rsidR="005F54B8">
      <w:rPr>
        <w:noProof/>
      </w:rPr>
      <w:t>17</w:t>
    </w:r>
    <w:r>
      <w:fldChar w:fldCharType="end"/>
    </w:r>
    <w:r>
      <w:t xml:space="preserve"> of </w:t>
    </w:r>
    <w:r w:rsidR="005F54B8">
      <w:rPr>
        <w:noProof/>
      </w:rPr>
      <w:fldChar w:fldCharType="begin"/>
    </w:r>
    <w:r w:rsidR="005F54B8">
      <w:rPr>
        <w:noProof/>
      </w:rPr>
      <w:instrText xml:space="preserve"> NUMPAGES  \* Arabic  \* MERGEFORMAT </w:instrText>
    </w:r>
    <w:r w:rsidR="005F54B8">
      <w:rPr>
        <w:noProof/>
      </w:rPr>
      <w:fldChar w:fldCharType="separate"/>
    </w:r>
    <w:r w:rsidR="005F54B8">
      <w:rPr>
        <w:noProof/>
      </w:rPr>
      <w:t>18</w:t>
    </w:r>
    <w:r w:rsidR="005F54B8">
      <w:rPr>
        <w:noProof/>
      </w:rPr>
      <w:fldChar w:fldCharType="end"/>
    </w:r>
    <w:r w:rsidRPr="00BB6173">
      <w:t xml:space="preserve"> -</w:t>
    </w:r>
    <w:r>
      <w:t xml:space="preserve"> </w:t>
    </w:r>
    <w:r w:rsidR="005F54B8">
      <w:rPr>
        <w:noProof/>
      </w:rPr>
      <w:fldChar w:fldCharType="begin"/>
    </w:r>
    <w:r w:rsidR="005F54B8">
      <w:rPr>
        <w:noProof/>
      </w:rPr>
      <w:instrText xml:space="preserve"> STYLEREF  "Heading 1"  \* MERGEFORMAT </w:instrText>
    </w:r>
    <w:r w:rsidR="005F54B8">
      <w:rPr>
        <w:noProof/>
      </w:rPr>
      <w:fldChar w:fldCharType="separate"/>
    </w:r>
    <w:r w:rsidR="005F54B8">
      <w:rPr>
        <w:noProof/>
      </w:rPr>
      <w:t>Audit of Financial Statements Report and Management Letter – Brecon Beacons National Park Authority</w:t>
    </w:r>
    <w:r w:rsidR="005F54B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7B13" w14:textId="77777777" w:rsidR="00C901BB" w:rsidRDefault="00C901BB" w:rsidP="000438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D541" w14:textId="0E37C809" w:rsidR="00C901BB" w:rsidRDefault="00C901BB" w:rsidP="0004382D">
    <w:pPr>
      <w:pStyle w:val="Footer"/>
    </w:pPr>
    <w:r>
      <w:t xml:space="preserve">Page </w:t>
    </w:r>
    <w:r>
      <w:fldChar w:fldCharType="begin"/>
    </w:r>
    <w:r>
      <w:instrText xml:space="preserve"> PAGE  \* Arabic  \* MERGEFORMAT </w:instrText>
    </w:r>
    <w:r>
      <w:fldChar w:fldCharType="separate"/>
    </w:r>
    <w:r w:rsidR="005F54B8">
      <w:rPr>
        <w:noProof/>
      </w:rPr>
      <w:t>7</w:t>
    </w:r>
    <w:r>
      <w:fldChar w:fldCharType="end"/>
    </w:r>
    <w:r>
      <w:t xml:space="preserve"> of </w:t>
    </w:r>
    <w:r w:rsidR="005F54B8">
      <w:rPr>
        <w:noProof/>
      </w:rPr>
      <w:fldChar w:fldCharType="begin"/>
    </w:r>
    <w:r w:rsidR="005F54B8">
      <w:rPr>
        <w:noProof/>
      </w:rPr>
      <w:instrText xml:space="preserve"> NUMPAGES  \* Arabic  \* MERGEFORMAT </w:instrText>
    </w:r>
    <w:r w:rsidR="005F54B8">
      <w:rPr>
        <w:noProof/>
      </w:rPr>
      <w:fldChar w:fldCharType="separate"/>
    </w:r>
    <w:r w:rsidR="005F54B8">
      <w:rPr>
        <w:noProof/>
      </w:rPr>
      <w:t>18</w:t>
    </w:r>
    <w:r w:rsidR="005F54B8">
      <w:rPr>
        <w:noProof/>
      </w:rPr>
      <w:fldChar w:fldCharType="end"/>
    </w:r>
    <w:r w:rsidRPr="00BB6173">
      <w:t xml:space="preserve"> -</w:t>
    </w:r>
    <w:r>
      <w:t xml:space="preserve"> </w:t>
    </w:r>
    <w:r w:rsidR="005F54B8">
      <w:rPr>
        <w:noProof/>
      </w:rPr>
      <w:fldChar w:fldCharType="begin"/>
    </w:r>
    <w:r w:rsidR="005F54B8">
      <w:rPr>
        <w:noProof/>
      </w:rPr>
      <w:instrText xml:space="preserve"> STYLEREF  "Heading 1"  \* MERGEFORMAT </w:instrText>
    </w:r>
    <w:r w:rsidR="005F54B8">
      <w:rPr>
        <w:noProof/>
      </w:rPr>
      <w:fldChar w:fldCharType="separate"/>
    </w:r>
    <w:r w:rsidR="005F54B8">
      <w:rPr>
        <w:noProof/>
      </w:rPr>
      <w:t>Audit of Financial Statements Report and Management Letter – Brecon Beacons National Park Authority</w:t>
    </w:r>
    <w:r w:rsidR="005F54B8">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13DE6" w14:textId="77777777" w:rsidR="00C901BB" w:rsidRDefault="00C901BB" w:rsidP="0004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195F5" w14:textId="77777777" w:rsidR="003B07CA" w:rsidRPr="00D471E1" w:rsidRDefault="003B07CA" w:rsidP="0004382D">
      <w:pPr>
        <w:pStyle w:val="Footer"/>
      </w:pPr>
    </w:p>
  </w:footnote>
  <w:footnote w:type="continuationSeparator" w:id="0">
    <w:p w14:paraId="09DAB3FA" w14:textId="77777777" w:rsidR="003B07CA" w:rsidRPr="00D471E1" w:rsidRDefault="003B07CA" w:rsidP="0004382D">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7DC8" w14:textId="0183A2A4" w:rsidR="00C901BB" w:rsidRDefault="00C901BB" w:rsidP="0004382D">
    <w:pPr>
      <w:pStyle w:val="Header"/>
    </w:pPr>
    <w:r>
      <w:rPr>
        <w:noProof/>
        <w:lang w:eastAsia="en-GB"/>
      </w:rPr>
      <w:drawing>
        <wp:anchor distT="0" distB="0" distL="114300" distR="114300" simplePos="0" relativeHeight="251658240" behindDoc="1" locked="0" layoutInCell="1" allowOverlap="1" wp14:anchorId="3A91B7AA" wp14:editId="033FBE44">
          <wp:simplePos x="0" y="0"/>
          <wp:positionH relativeFrom="page">
            <wp:align>right</wp:align>
          </wp:positionH>
          <wp:positionV relativeFrom="paragraph">
            <wp:posOffset>-449580</wp:posOffset>
          </wp:positionV>
          <wp:extent cx="7549286" cy="1067823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s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86" cy="10678233"/>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9191" w14:textId="426BEE3D" w:rsidR="00C901BB" w:rsidRDefault="00C901BB" w:rsidP="00F70916">
    <w:pPr>
      <w:pStyle w:val="Heading2"/>
    </w:pPr>
    <w:r w:rsidRPr="00D3346E">
      <w:t>Summary report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33BA" w14:textId="32B10148" w:rsidR="00C901BB" w:rsidRDefault="00C901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3DC8" w14:textId="4B8B003F" w:rsidR="00C901BB" w:rsidRDefault="00C901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1E89" w14:textId="3CAF7890" w:rsidR="00C901BB" w:rsidRDefault="00C901BB" w:rsidP="00F70916">
    <w:pPr>
      <w:pStyle w:val="Heading2"/>
    </w:pPr>
    <w:r>
      <w:t>Appendix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BB04" w14:textId="5E9C4224" w:rsidR="00C901BB" w:rsidRDefault="00C901BB" w:rsidP="00F70916">
    <w:pPr>
      <w:pStyle w:val="Heading2"/>
    </w:pPr>
    <w:r>
      <w:t>Appendix 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84BF" w14:textId="24A47697" w:rsidR="00C901BB" w:rsidRDefault="00C901BB" w:rsidP="00F70916">
    <w:pPr>
      <w:pStyle w:val="Heading2"/>
    </w:pPr>
    <w:r>
      <w:t xml:space="preserve">Appendix </w:t>
    </w:r>
    <w:r w:rsidR="007767EA">
      <w:t>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59D2" w14:textId="41EBF4BB" w:rsidR="00C901BB" w:rsidRDefault="007767EA" w:rsidP="00F70916">
    <w:pPr>
      <w:pStyle w:val="Heading2"/>
    </w:pPr>
    <w:r>
      <w:t>Appendix 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0C27" w14:textId="3035752F" w:rsidR="00C901BB" w:rsidRDefault="00C901B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D905" w14:textId="0DDD568E" w:rsidR="00C901BB" w:rsidRDefault="00C901B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CC2F" w14:textId="2E95499A" w:rsidR="00C901BB" w:rsidRDefault="00C901BB" w:rsidP="0004382D">
    <w:r>
      <w:rPr>
        <w:noProof/>
        <w:lang w:eastAsia="en-GB"/>
      </w:rPr>
      <w:drawing>
        <wp:anchor distT="0" distB="0" distL="114300" distR="114300" simplePos="0" relativeHeight="251718656" behindDoc="1" locked="0" layoutInCell="1" allowOverlap="1" wp14:anchorId="2A100E4C" wp14:editId="45013CAC">
          <wp:simplePos x="0" y="0"/>
          <wp:positionH relativeFrom="page">
            <wp:align>left</wp:align>
          </wp:positionH>
          <wp:positionV relativeFrom="paragraph">
            <wp:posOffset>-450571</wp:posOffset>
          </wp:positionV>
          <wp:extent cx="7563917" cy="1069966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78" cy="107044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9FB6" w14:textId="47366E50" w:rsidR="00C901BB" w:rsidRDefault="00C90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14E6" w14:textId="0E32D3CC" w:rsidR="00C901BB" w:rsidRDefault="00C901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F637" w14:textId="7E3EB86F" w:rsidR="00C901BB" w:rsidRDefault="00C901BB" w:rsidP="00F70916">
    <w:pPr>
      <w:pStyle w:val="Head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0D47" w14:textId="01A50731" w:rsidR="00C901BB" w:rsidRDefault="00C901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0738" w14:textId="331186C4" w:rsidR="00C901BB" w:rsidRDefault="00C901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5E4F" w14:textId="4EF3FFB1" w:rsidR="00C901BB" w:rsidRDefault="00C901BB" w:rsidP="00F70916">
    <w:pPr>
      <w:pStyle w:val="Heading2"/>
    </w:pPr>
    <w:r w:rsidRPr="005C20B0">
      <w:t>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DDEB" w14:textId="419F61C1" w:rsidR="00C901BB" w:rsidRDefault="00C901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D97A" w14:textId="1A760521" w:rsidR="00C901BB" w:rsidRDefault="00C90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E6CBE0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6910241C"/>
    <w:lvl w:ilvl="0">
      <w:numFmt w:val="bullet"/>
      <w:lvlText w:val="*"/>
      <w:lvlJc w:val="left"/>
    </w:lvl>
  </w:abstractNum>
  <w:abstractNum w:abstractNumId="2" w15:restartNumberingAfterBreak="0">
    <w:nsid w:val="01514162"/>
    <w:multiLevelType w:val="hybridMultilevel"/>
    <w:tmpl w:val="256E4590"/>
    <w:lvl w:ilvl="0" w:tplc="3F70F7DA">
      <w:start w:val="1"/>
      <w:numFmt w:val="bullet"/>
      <w:pStyle w:val="APrecommendationbullet"/>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3" w15:restartNumberingAfterBreak="0">
    <w:nsid w:val="025B7951"/>
    <w:multiLevelType w:val="hybridMultilevel"/>
    <w:tmpl w:val="F7CAC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00297"/>
    <w:multiLevelType w:val="hybridMultilevel"/>
    <w:tmpl w:val="FCE6B4C0"/>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07BA"/>
    <w:multiLevelType w:val="hybridMultilevel"/>
    <w:tmpl w:val="A93E5CE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C5C03"/>
    <w:multiLevelType w:val="hybridMultilevel"/>
    <w:tmpl w:val="66C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C49E7"/>
    <w:multiLevelType w:val="hybridMultilevel"/>
    <w:tmpl w:val="02663E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3804D2"/>
    <w:multiLevelType w:val="hybridMultilevel"/>
    <w:tmpl w:val="25988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F6095C"/>
    <w:multiLevelType w:val="hybridMultilevel"/>
    <w:tmpl w:val="C5000C28"/>
    <w:lvl w:ilvl="0" w:tplc="E64C78D2">
      <w:start w:val="1"/>
      <w:numFmt w:val="decimal"/>
      <w:lvlText w:val="%1."/>
      <w:lvlJc w:val="left"/>
      <w:pPr>
        <w:tabs>
          <w:tab w:val="num" w:pos="1134"/>
        </w:tabs>
        <w:ind w:left="1134" w:hanging="567"/>
      </w:pPr>
      <w:rPr>
        <w:rFonts w:ascii="Arial" w:hAnsi="Arial" w:cs="Times New Roman" w:hint="default"/>
        <w:b/>
        <w:i w:val="0"/>
        <w:color w:val="B02020"/>
        <w:sz w:val="18"/>
        <w:szCs w:val="18"/>
      </w:rPr>
    </w:lvl>
    <w:lvl w:ilvl="1" w:tplc="08090019">
      <w:start w:val="1"/>
      <w:numFmt w:val="lowerLetter"/>
      <w:lvlText w:val="%2."/>
      <w:lvlJc w:val="left"/>
      <w:pPr>
        <w:tabs>
          <w:tab w:val="num" w:pos="873"/>
        </w:tabs>
        <w:ind w:left="873" w:hanging="360"/>
      </w:pPr>
    </w:lvl>
    <w:lvl w:ilvl="2" w:tplc="08090001">
      <w:start w:val="1"/>
      <w:numFmt w:val="bullet"/>
      <w:lvlText w:val=""/>
      <w:lvlJc w:val="left"/>
      <w:pPr>
        <w:tabs>
          <w:tab w:val="num" w:pos="1593"/>
        </w:tabs>
        <w:ind w:left="1593" w:hanging="180"/>
      </w:pPr>
      <w:rPr>
        <w:rFonts w:ascii="Symbol" w:hAnsi="Symbol" w:hint="default"/>
      </w:rPr>
    </w:lvl>
    <w:lvl w:ilvl="3" w:tplc="0809000F">
      <w:start w:val="1"/>
      <w:numFmt w:val="decimal"/>
      <w:lvlText w:val="%4."/>
      <w:lvlJc w:val="left"/>
      <w:pPr>
        <w:tabs>
          <w:tab w:val="num" w:pos="2313"/>
        </w:tabs>
        <w:ind w:left="2313"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D181F16"/>
    <w:multiLevelType w:val="hybridMultilevel"/>
    <w:tmpl w:val="87A69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54FE2"/>
    <w:multiLevelType w:val="hybridMultilevel"/>
    <w:tmpl w:val="C79AD306"/>
    <w:lvl w:ilvl="0" w:tplc="6910241C">
      <w:numFmt w:val="bullet"/>
      <w:lvlText w:val=""/>
      <w:legacy w:legacy="1" w:legacySpace="0" w:legacyIndent="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560FA"/>
    <w:multiLevelType w:val="hybridMultilevel"/>
    <w:tmpl w:val="B13E32FE"/>
    <w:lvl w:ilvl="0" w:tplc="6F26A06C">
      <w:start w:val="1"/>
      <w:numFmt w:val="bullet"/>
      <w:pStyle w:val="Recommendation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6522B53"/>
    <w:multiLevelType w:val="hybridMultilevel"/>
    <w:tmpl w:val="1452C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E966D5"/>
    <w:multiLevelType w:val="hybridMultilevel"/>
    <w:tmpl w:val="B0A419CC"/>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A30C7"/>
    <w:multiLevelType w:val="hybridMultilevel"/>
    <w:tmpl w:val="EDE85C60"/>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57BE9"/>
    <w:multiLevelType w:val="hybridMultilevel"/>
    <w:tmpl w:val="E2DE0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FD1859"/>
    <w:multiLevelType w:val="hybridMultilevel"/>
    <w:tmpl w:val="540E3864"/>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325D8"/>
    <w:multiLevelType w:val="hybridMultilevel"/>
    <w:tmpl w:val="32D0B806"/>
    <w:lvl w:ilvl="0" w:tplc="48320E08">
      <w:start w:val="1"/>
      <w:numFmt w:val="bullet"/>
      <w:pStyle w:val="Bullet"/>
      <w:lvlText w:val=""/>
      <w:lvlJc w:val="left"/>
      <w:pPr>
        <w:ind w:left="1134" w:hanging="567"/>
      </w:pPr>
      <w:rPr>
        <w:rFonts w:ascii="Symbol" w:hAnsi="Symbol" w:hint="default"/>
        <w:color w:val="26262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1EEC2A2"/>
    <w:lvl w:ilvl="0" w:tplc="031E0BCA">
      <w:start w:val="1"/>
      <w:numFmt w:val="bullet"/>
      <w:pStyle w:val="Appendixbullet"/>
      <w:lvlText w:val=""/>
      <w:lvlJc w:val="left"/>
      <w:pPr>
        <w:ind w:left="567"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18C6C8FE"/>
    <w:lvl w:ilvl="0" w:tplc="60E6D884">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543B"/>
    <w:multiLevelType w:val="hybridMultilevel"/>
    <w:tmpl w:val="337ECD02"/>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84BCF"/>
    <w:multiLevelType w:val="hybridMultilevel"/>
    <w:tmpl w:val="02C49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EC47550"/>
    <w:multiLevelType w:val="hybridMultilevel"/>
    <w:tmpl w:val="9822C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1"/>
  </w:num>
  <w:num w:numId="3">
    <w:abstractNumId w:val="20"/>
  </w:num>
  <w:num w:numId="4">
    <w:abstractNumId w:val="22"/>
  </w:num>
  <w:num w:numId="5">
    <w:abstractNumId w:val="19"/>
  </w:num>
  <w:num w:numId="6">
    <w:abstractNumId w:val="17"/>
  </w:num>
  <w:num w:numId="7">
    <w:abstractNumId w:val="12"/>
  </w:num>
  <w:num w:numId="8">
    <w:abstractNumId w:val="14"/>
  </w:num>
  <w:num w:numId="9">
    <w:abstractNumId w:val="4"/>
  </w:num>
  <w:num w:numId="10">
    <w:abstractNumId w:val="5"/>
  </w:num>
  <w:num w:numId="11">
    <w:abstractNumId w:val="15"/>
  </w:num>
  <w:num w:numId="12">
    <w:abstractNumId w:val="18"/>
  </w:num>
  <w:num w:numId="13">
    <w:abstractNumId w:val="2"/>
  </w:num>
  <w:num w:numId="14">
    <w:abstractNumId w:val="21"/>
  </w:num>
  <w:num w:numId="15">
    <w:abstractNumId w:val="20"/>
  </w:num>
  <w:num w:numId="16">
    <w:abstractNumId w:val="22"/>
  </w:num>
  <w:num w:numId="17">
    <w:abstractNumId w:val="19"/>
  </w:num>
  <w:num w:numId="18">
    <w:abstractNumId w:val="17"/>
  </w:num>
  <w:num w:numId="19">
    <w:abstractNumId w:val="12"/>
  </w:num>
  <w:num w:numId="20">
    <w:abstractNumId w:val="14"/>
  </w:num>
  <w:num w:numId="21">
    <w:abstractNumId w:val="4"/>
  </w:num>
  <w:num w:numId="22">
    <w:abstractNumId w:val="5"/>
  </w:num>
  <w:num w:numId="23">
    <w:abstractNumId w:val="15"/>
  </w:num>
  <w:num w:numId="24">
    <w:abstractNumId w:val="0"/>
  </w:num>
  <w:num w:numId="2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0"/>
  </w:num>
  <w:num w:numId="30">
    <w:abstractNumId w:val="23"/>
  </w:num>
  <w:num w:numId="31">
    <w:abstractNumId w:val="3"/>
  </w:num>
  <w:num w:numId="32">
    <w:abstractNumId w:val="8"/>
  </w:num>
  <w:num w:numId="33">
    <w:abstractNumId w:val="1"/>
    <w:lvlOverride w:ilvl="0">
      <w:lvl w:ilvl="0">
        <w:numFmt w:val="bullet"/>
        <w:lvlText w:val=""/>
        <w:legacy w:legacy="1" w:legacySpace="0" w:legacyIndent="0"/>
        <w:lvlJc w:val="left"/>
        <w:rPr>
          <w:rFonts w:ascii="Symbol" w:hAnsi="Symbol" w:hint="default"/>
        </w:rPr>
      </w:lvl>
    </w:lvlOverride>
  </w:num>
  <w:num w:numId="34">
    <w:abstractNumId w:val="9"/>
  </w:num>
  <w:num w:numId="35">
    <w:abstractNumId w:val="6"/>
  </w:num>
  <w:num w:numId="36">
    <w:abstractNumId w:val="13"/>
  </w:num>
  <w:num w:numId="37">
    <w:abstractNumId w:val="7"/>
  </w:num>
  <w:num w:numId="38">
    <w:abstractNumId w:val="24"/>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AF"/>
    <w:rsid w:val="00005282"/>
    <w:rsid w:val="00011FE0"/>
    <w:rsid w:val="00012D97"/>
    <w:rsid w:val="00015EED"/>
    <w:rsid w:val="00017200"/>
    <w:rsid w:val="000279D8"/>
    <w:rsid w:val="0003108E"/>
    <w:rsid w:val="0004382D"/>
    <w:rsid w:val="00046EB7"/>
    <w:rsid w:val="00047731"/>
    <w:rsid w:val="00050002"/>
    <w:rsid w:val="0006686E"/>
    <w:rsid w:val="00075E8F"/>
    <w:rsid w:val="00081BDB"/>
    <w:rsid w:val="00087B60"/>
    <w:rsid w:val="00090C72"/>
    <w:rsid w:val="000A553D"/>
    <w:rsid w:val="000B011E"/>
    <w:rsid w:val="000C7FC2"/>
    <w:rsid w:val="000D170A"/>
    <w:rsid w:val="000D1895"/>
    <w:rsid w:val="00101D09"/>
    <w:rsid w:val="0010742B"/>
    <w:rsid w:val="00121A87"/>
    <w:rsid w:val="001234EB"/>
    <w:rsid w:val="0014372A"/>
    <w:rsid w:val="00151EC7"/>
    <w:rsid w:val="00151FE3"/>
    <w:rsid w:val="001606E8"/>
    <w:rsid w:val="001630DA"/>
    <w:rsid w:val="001649D2"/>
    <w:rsid w:val="00174B7D"/>
    <w:rsid w:val="00174BF7"/>
    <w:rsid w:val="00175DC9"/>
    <w:rsid w:val="00177F07"/>
    <w:rsid w:val="001808E3"/>
    <w:rsid w:val="00185CBB"/>
    <w:rsid w:val="0018668B"/>
    <w:rsid w:val="00187B54"/>
    <w:rsid w:val="00191388"/>
    <w:rsid w:val="001B113D"/>
    <w:rsid w:val="001B7ED2"/>
    <w:rsid w:val="001D24D5"/>
    <w:rsid w:val="001E2B92"/>
    <w:rsid w:val="001F0DE6"/>
    <w:rsid w:val="001F6118"/>
    <w:rsid w:val="001F76B3"/>
    <w:rsid w:val="00212A48"/>
    <w:rsid w:val="00212FF6"/>
    <w:rsid w:val="00214152"/>
    <w:rsid w:val="00217D3F"/>
    <w:rsid w:val="0022107C"/>
    <w:rsid w:val="00221D46"/>
    <w:rsid w:val="002409F4"/>
    <w:rsid w:val="00244349"/>
    <w:rsid w:val="002477CF"/>
    <w:rsid w:val="00250758"/>
    <w:rsid w:val="00250BC4"/>
    <w:rsid w:val="002520FE"/>
    <w:rsid w:val="00272ED6"/>
    <w:rsid w:val="00275422"/>
    <w:rsid w:val="0028191A"/>
    <w:rsid w:val="0028561C"/>
    <w:rsid w:val="00296E0C"/>
    <w:rsid w:val="00297AB6"/>
    <w:rsid w:val="002B0990"/>
    <w:rsid w:val="002B66E3"/>
    <w:rsid w:val="002C4C6F"/>
    <w:rsid w:val="002C6274"/>
    <w:rsid w:val="002C6EA4"/>
    <w:rsid w:val="002C6F67"/>
    <w:rsid w:val="002D16A5"/>
    <w:rsid w:val="002F3B02"/>
    <w:rsid w:val="00300AA5"/>
    <w:rsid w:val="00302DA6"/>
    <w:rsid w:val="00307420"/>
    <w:rsid w:val="003079AF"/>
    <w:rsid w:val="003100ED"/>
    <w:rsid w:val="00333C22"/>
    <w:rsid w:val="00340C49"/>
    <w:rsid w:val="0034254F"/>
    <w:rsid w:val="00347947"/>
    <w:rsid w:val="00347FA9"/>
    <w:rsid w:val="003513D6"/>
    <w:rsid w:val="003527A4"/>
    <w:rsid w:val="0036101D"/>
    <w:rsid w:val="003610BA"/>
    <w:rsid w:val="00363E29"/>
    <w:rsid w:val="00365926"/>
    <w:rsid w:val="00373381"/>
    <w:rsid w:val="00382BA1"/>
    <w:rsid w:val="003927B4"/>
    <w:rsid w:val="003B07CA"/>
    <w:rsid w:val="003B1DE5"/>
    <w:rsid w:val="003B43FC"/>
    <w:rsid w:val="003B4622"/>
    <w:rsid w:val="003B4FF7"/>
    <w:rsid w:val="003B739F"/>
    <w:rsid w:val="003B7F61"/>
    <w:rsid w:val="003C552F"/>
    <w:rsid w:val="003D3317"/>
    <w:rsid w:val="003F2D1C"/>
    <w:rsid w:val="003F5832"/>
    <w:rsid w:val="003F64A7"/>
    <w:rsid w:val="00404B16"/>
    <w:rsid w:val="00413826"/>
    <w:rsid w:val="00432B6D"/>
    <w:rsid w:val="004357E5"/>
    <w:rsid w:val="00447F98"/>
    <w:rsid w:val="0047300E"/>
    <w:rsid w:val="004734DC"/>
    <w:rsid w:val="00477EBE"/>
    <w:rsid w:val="00484330"/>
    <w:rsid w:val="00487170"/>
    <w:rsid w:val="004A0C62"/>
    <w:rsid w:val="004A4178"/>
    <w:rsid w:val="004A6FA5"/>
    <w:rsid w:val="004B3254"/>
    <w:rsid w:val="004B5B8A"/>
    <w:rsid w:val="004C54B8"/>
    <w:rsid w:val="004E22A0"/>
    <w:rsid w:val="004E2BAD"/>
    <w:rsid w:val="004F3463"/>
    <w:rsid w:val="004F38B5"/>
    <w:rsid w:val="004F5984"/>
    <w:rsid w:val="004F7792"/>
    <w:rsid w:val="00500842"/>
    <w:rsid w:val="00504363"/>
    <w:rsid w:val="00505044"/>
    <w:rsid w:val="00506C5F"/>
    <w:rsid w:val="0052580E"/>
    <w:rsid w:val="00530696"/>
    <w:rsid w:val="00536264"/>
    <w:rsid w:val="005407F1"/>
    <w:rsid w:val="00551734"/>
    <w:rsid w:val="005639FE"/>
    <w:rsid w:val="00566E49"/>
    <w:rsid w:val="0057529B"/>
    <w:rsid w:val="0058037A"/>
    <w:rsid w:val="00582E4F"/>
    <w:rsid w:val="005831BF"/>
    <w:rsid w:val="00595D50"/>
    <w:rsid w:val="005A5170"/>
    <w:rsid w:val="005A68D2"/>
    <w:rsid w:val="005A7BBE"/>
    <w:rsid w:val="005C1C3C"/>
    <w:rsid w:val="005C20B0"/>
    <w:rsid w:val="005C497C"/>
    <w:rsid w:val="005D2E98"/>
    <w:rsid w:val="005E16E0"/>
    <w:rsid w:val="005E1C51"/>
    <w:rsid w:val="005E3954"/>
    <w:rsid w:val="005E4E2E"/>
    <w:rsid w:val="005F54B8"/>
    <w:rsid w:val="006136CE"/>
    <w:rsid w:val="006507AC"/>
    <w:rsid w:val="00656D28"/>
    <w:rsid w:val="00661CEF"/>
    <w:rsid w:val="00677FF5"/>
    <w:rsid w:val="00682E0F"/>
    <w:rsid w:val="00692465"/>
    <w:rsid w:val="00692C86"/>
    <w:rsid w:val="00694978"/>
    <w:rsid w:val="006A171F"/>
    <w:rsid w:val="006A5B1C"/>
    <w:rsid w:val="006B07A1"/>
    <w:rsid w:val="006C18EA"/>
    <w:rsid w:val="006E22AB"/>
    <w:rsid w:val="006E7F80"/>
    <w:rsid w:val="006F23F2"/>
    <w:rsid w:val="006F36CF"/>
    <w:rsid w:val="0071508C"/>
    <w:rsid w:val="00716180"/>
    <w:rsid w:val="00721FD1"/>
    <w:rsid w:val="007361C1"/>
    <w:rsid w:val="007423FE"/>
    <w:rsid w:val="00750676"/>
    <w:rsid w:val="007516A0"/>
    <w:rsid w:val="00753647"/>
    <w:rsid w:val="0076509A"/>
    <w:rsid w:val="0077049A"/>
    <w:rsid w:val="00772FA8"/>
    <w:rsid w:val="007741BC"/>
    <w:rsid w:val="007767EA"/>
    <w:rsid w:val="00782365"/>
    <w:rsid w:val="007963E2"/>
    <w:rsid w:val="007967B9"/>
    <w:rsid w:val="007A5D50"/>
    <w:rsid w:val="007A7D3E"/>
    <w:rsid w:val="007C0348"/>
    <w:rsid w:val="007C0568"/>
    <w:rsid w:val="007C1190"/>
    <w:rsid w:val="007C74DD"/>
    <w:rsid w:val="007D598F"/>
    <w:rsid w:val="007D6602"/>
    <w:rsid w:val="007F1FF3"/>
    <w:rsid w:val="007F2573"/>
    <w:rsid w:val="0082499C"/>
    <w:rsid w:val="00834D42"/>
    <w:rsid w:val="008358AA"/>
    <w:rsid w:val="00863D9C"/>
    <w:rsid w:val="00864B62"/>
    <w:rsid w:val="00870E51"/>
    <w:rsid w:val="0087157D"/>
    <w:rsid w:val="00885372"/>
    <w:rsid w:val="008B054C"/>
    <w:rsid w:val="008D0568"/>
    <w:rsid w:val="008D40F3"/>
    <w:rsid w:val="008D5D8E"/>
    <w:rsid w:val="008D5F49"/>
    <w:rsid w:val="008E2CE4"/>
    <w:rsid w:val="008E6BAB"/>
    <w:rsid w:val="008F2C7D"/>
    <w:rsid w:val="008F2E96"/>
    <w:rsid w:val="008F550F"/>
    <w:rsid w:val="00902C6F"/>
    <w:rsid w:val="00906E61"/>
    <w:rsid w:val="00913A4B"/>
    <w:rsid w:val="00915C04"/>
    <w:rsid w:val="00932E4C"/>
    <w:rsid w:val="0093472A"/>
    <w:rsid w:val="0095184E"/>
    <w:rsid w:val="009545E4"/>
    <w:rsid w:val="00957012"/>
    <w:rsid w:val="0096216B"/>
    <w:rsid w:val="00962F38"/>
    <w:rsid w:val="00971743"/>
    <w:rsid w:val="0097696C"/>
    <w:rsid w:val="00982028"/>
    <w:rsid w:val="0099269F"/>
    <w:rsid w:val="009956C4"/>
    <w:rsid w:val="009C5A53"/>
    <w:rsid w:val="009D0A4E"/>
    <w:rsid w:val="009E4540"/>
    <w:rsid w:val="009E608B"/>
    <w:rsid w:val="009E7AC0"/>
    <w:rsid w:val="009F1925"/>
    <w:rsid w:val="009F25F9"/>
    <w:rsid w:val="00A03B47"/>
    <w:rsid w:val="00A106F1"/>
    <w:rsid w:val="00A22D4E"/>
    <w:rsid w:val="00A245E7"/>
    <w:rsid w:val="00A3030E"/>
    <w:rsid w:val="00A3410B"/>
    <w:rsid w:val="00A4278F"/>
    <w:rsid w:val="00A503D7"/>
    <w:rsid w:val="00A55870"/>
    <w:rsid w:val="00A57717"/>
    <w:rsid w:val="00A57986"/>
    <w:rsid w:val="00A61812"/>
    <w:rsid w:val="00A65A85"/>
    <w:rsid w:val="00A66720"/>
    <w:rsid w:val="00A71C17"/>
    <w:rsid w:val="00A756A7"/>
    <w:rsid w:val="00A85021"/>
    <w:rsid w:val="00A86256"/>
    <w:rsid w:val="00A87FF5"/>
    <w:rsid w:val="00AA5FFF"/>
    <w:rsid w:val="00AB0444"/>
    <w:rsid w:val="00AB1087"/>
    <w:rsid w:val="00AC1291"/>
    <w:rsid w:val="00AC1B0B"/>
    <w:rsid w:val="00AC3C0E"/>
    <w:rsid w:val="00AC3F8D"/>
    <w:rsid w:val="00AC4459"/>
    <w:rsid w:val="00AD7E5E"/>
    <w:rsid w:val="00AE3E63"/>
    <w:rsid w:val="00AF370B"/>
    <w:rsid w:val="00B01E7E"/>
    <w:rsid w:val="00B12A15"/>
    <w:rsid w:val="00B2376E"/>
    <w:rsid w:val="00B27CB6"/>
    <w:rsid w:val="00B3410E"/>
    <w:rsid w:val="00B51E9D"/>
    <w:rsid w:val="00B5285C"/>
    <w:rsid w:val="00B652E0"/>
    <w:rsid w:val="00BA5AD3"/>
    <w:rsid w:val="00BB56F0"/>
    <w:rsid w:val="00BC15C0"/>
    <w:rsid w:val="00BD2725"/>
    <w:rsid w:val="00BD6EA9"/>
    <w:rsid w:val="00BF1AF1"/>
    <w:rsid w:val="00BF6667"/>
    <w:rsid w:val="00BF790E"/>
    <w:rsid w:val="00C35BEF"/>
    <w:rsid w:val="00C43FF8"/>
    <w:rsid w:val="00C54014"/>
    <w:rsid w:val="00C6010D"/>
    <w:rsid w:val="00C63D72"/>
    <w:rsid w:val="00C723DB"/>
    <w:rsid w:val="00C84791"/>
    <w:rsid w:val="00C901BB"/>
    <w:rsid w:val="00C95F28"/>
    <w:rsid w:val="00C96386"/>
    <w:rsid w:val="00CA6DE0"/>
    <w:rsid w:val="00CB0794"/>
    <w:rsid w:val="00CD543D"/>
    <w:rsid w:val="00CE3BA6"/>
    <w:rsid w:val="00D01820"/>
    <w:rsid w:val="00D04D50"/>
    <w:rsid w:val="00D144CB"/>
    <w:rsid w:val="00D20033"/>
    <w:rsid w:val="00D22B55"/>
    <w:rsid w:val="00D26C8B"/>
    <w:rsid w:val="00D3160D"/>
    <w:rsid w:val="00D3346E"/>
    <w:rsid w:val="00D334BF"/>
    <w:rsid w:val="00D34EE9"/>
    <w:rsid w:val="00D379CA"/>
    <w:rsid w:val="00D471E1"/>
    <w:rsid w:val="00D47FFB"/>
    <w:rsid w:val="00D6767B"/>
    <w:rsid w:val="00D743FA"/>
    <w:rsid w:val="00D84A88"/>
    <w:rsid w:val="00D84B99"/>
    <w:rsid w:val="00DA1FB0"/>
    <w:rsid w:val="00DB3A67"/>
    <w:rsid w:val="00DB7C9D"/>
    <w:rsid w:val="00DD1891"/>
    <w:rsid w:val="00DD383A"/>
    <w:rsid w:val="00DD69D6"/>
    <w:rsid w:val="00DF152C"/>
    <w:rsid w:val="00DF4464"/>
    <w:rsid w:val="00DF51EF"/>
    <w:rsid w:val="00DF5514"/>
    <w:rsid w:val="00DF5E8F"/>
    <w:rsid w:val="00DF6DF0"/>
    <w:rsid w:val="00DF73E8"/>
    <w:rsid w:val="00E03898"/>
    <w:rsid w:val="00E066A7"/>
    <w:rsid w:val="00E107BD"/>
    <w:rsid w:val="00E126A0"/>
    <w:rsid w:val="00E12E3D"/>
    <w:rsid w:val="00E16B76"/>
    <w:rsid w:val="00E1724B"/>
    <w:rsid w:val="00E21169"/>
    <w:rsid w:val="00E2764F"/>
    <w:rsid w:val="00E452B2"/>
    <w:rsid w:val="00E4685C"/>
    <w:rsid w:val="00E5312C"/>
    <w:rsid w:val="00E605D1"/>
    <w:rsid w:val="00E62B2B"/>
    <w:rsid w:val="00E82A2B"/>
    <w:rsid w:val="00E82CBE"/>
    <w:rsid w:val="00E835C3"/>
    <w:rsid w:val="00EA118D"/>
    <w:rsid w:val="00EA412D"/>
    <w:rsid w:val="00EA64C9"/>
    <w:rsid w:val="00EB175D"/>
    <w:rsid w:val="00EB2301"/>
    <w:rsid w:val="00EC266A"/>
    <w:rsid w:val="00EC3308"/>
    <w:rsid w:val="00EF06E4"/>
    <w:rsid w:val="00F0370B"/>
    <w:rsid w:val="00F07156"/>
    <w:rsid w:val="00F11061"/>
    <w:rsid w:val="00F170CD"/>
    <w:rsid w:val="00F234FC"/>
    <w:rsid w:val="00F32632"/>
    <w:rsid w:val="00F439A7"/>
    <w:rsid w:val="00F50DE9"/>
    <w:rsid w:val="00F70916"/>
    <w:rsid w:val="00F73C65"/>
    <w:rsid w:val="00F8307D"/>
    <w:rsid w:val="00F840FE"/>
    <w:rsid w:val="00F87C75"/>
    <w:rsid w:val="00F96B08"/>
    <w:rsid w:val="00FA2974"/>
    <w:rsid w:val="00FC1752"/>
    <w:rsid w:val="00FE2DE0"/>
    <w:rsid w:val="00FE5910"/>
    <w:rsid w:val="00FE66D7"/>
    <w:rsid w:val="00FE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F62AC"/>
  <w15:docId w15:val="{EAE69796-1407-4136-AF4E-FED3300C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semiHidden="1" w:uiPriority="9"/>
    <w:lsdException w:name="heading 8" w:semiHidden="1" w:uiPriority="9" w:qFormat="1"/>
    <w:lsdException w:name="heading 9" w:semiHidden="1"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semiHidden="1"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semiHidden="1" w:uiPriority="22" w:qFormat="1"/>
    <w:lsdException w:name="Emphasis" w:locked="0" w:semiHidden="1" w:uiPriority="20" w:unhideWhenUsed="1"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uiPriority="59"/>
    <w:lsdException w:name="Table Theme" w:locked="0"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semiHidden="1"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0"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0" w:uiPriority="60"/>
    <w:lsdException w:name="Light List Accent 5" w:locked="0"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uiPriority="21" w:qFormat="1"/>
    <w:lsdException w:name="Subtle Reference" w:locked="0" w:semiHidden="1" w:uiPriority="31" w:qFormat="1"/>
    <w:lsdException w:name="Intense Reference" w:locked="0"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2A"/>
    <w:rPr>
      <w:color w:val="262626"/>
    </w:rPr>
  </w:style>
  <w:style w:type="paragraph" w:styleId="Heading1">
    <w:name w:val="heading 1"/>
    <w:basedOn w:val="Normal"/>
    <w:next w:val="Heading2"/>
    <w:link w:val="Heading1Char"/>
    <w:uiPriority w:val="9"/>
    <w:qFormat/>
    <w:rsid w:val="0028561C"/>
    <w:pPr>
      <w:spacing w:before="2640" w:after="240"/>
      <w:ind w:left="-284" w:right="1655"/>
      <w:outlineLvl w:val="0"/>
    </w:pPr>
    <w:rPr>
      <w:rFonts w:eastAsia="Calibri" w:cs="Arial"/>
      <w:color w:val="FFFFFF" w:themeColor="background1"/>
      <w:sz w:val="44"/>
      <w:szCs w:val="44"/>
    </w:rPr>
  </w:style>
  <w:style w:type="paragraph" w:styleId="Heading2">
    <w:name w:val="heading 2"/>
    <w:basedOn w:val="Normal"/>
    <w:next w:val="Heading3"/>
    <w:link w:val="Heading2Char"/>
    <w:uiPriority w:val="9"/>
    <w:qFormat/>
    <w:rsid w:val="0028561C"/>
    <w:pPr>
      <w:spacing w:before="480" w:after="840" w:line="240" w:lineRule="auto"/>
      <w:outlineLvl w:val="1"/>
    </w:pPr>
    <w:rPr>
      <w:rFonts w:eastAsia="Calibri" w:cs="Times New Roman"/>
      <w:color w:val="7F7F7F" w:themeColor="text1" w:themeTint="80"/>
      <w:sz w:val="48"/>
    </w:rPr>
  </w:style>
  <w:style w:type="paragraph" w:styleId="Heading3">
    <w:name w:val="heading 3"/>
    <w:next w:val="Heading4"/>
    <w:link w:val="Heading3Char"/>
    <w:uiPriority w:val="9"/>
    <w:qFormat/>
    <w:rsid w:val="0028561C"/>
    <w:pPr>
      <w:spacing w:before="360" w:after="120" w:line="360" w:lineRule="atLeast"/>
      <w:outlineLvl w:val="2"/>
    </w:pPr>
    <w:rPr>
      <w:rFonts w:eastAsia="Calibri" w:cs="Times New Roman"/>
      <w:color w:val="BE141B"/>
      <w:sz w:val="36"/>
      <w:szCs w:val="36"/>
    </w:rPr>
  </w:style>
  <w:style w:type="paragraph" w:styleId="Heading4">
    <w:name w:val="heading 4"/>
    <w:basedOn w:val="Heading3"/>
    <w:next w:val="Normal"/>
    <w:link w:val="Heading4Char"/>
    <w:uiPriority w:val="9"/>
    <w:rsid w:val="0028561C"/>
    <w:pPr>
      <w:outlineLvl w:val="3"/>
    </w:pPr>
    <w:rPr>
      <w:sz w:val="28"/>
      <w:szCs w:val="28"/>
    </w:rPr>
  </w:style>
  <w:style w:type="paragraph" w:styleId="Heading5">
    <w:name w:val="heading 5"/>
    <w:basedOn w:val="Heading4"/>
    <w:next w:val="Normal"/>
    <w:link w:val="Heading5Char"/>
    <w:uiPriority w:val="9"/>
    <w:qFormat/>
    <w:rsid w:val="0028561C"/>
    <w:pPr>
      <w:spacing w:line="300" w:lineRule="atLeast"/>
      <w:outlineLvl w:val="4"/>
    </w:pPr>
    <w:rPr>
      <w:sz w:val="20"/>
      <w:szCs w:val="20"/>
    </w:rPr>
  </w:style>
  <w:style w:type="paragraph" w:styleId="Heading6">
    <w:name w:val="heading 6"/>
    <w:basedOn w:val="Heading5"/>
    <w:next w:val="Normal"/>
    <w:link w:val="Heading6Char"/>
    <w:uiPriority w:val="9"/>
    <w:unhideWhenUsed/>
    <w:rsid w:val="0028561C"/>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47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472A"/>
    <w:rPr>
      <w:color w:val="262626"/>
    </w:rPr>
  </w:style>
  <w:style w:type="paragraph" w:styleId="Footer">
    <w:name w:val="footer"/>
    <w:basedOn w:val="Normal"/>
    <w:link w:val="FooterChar"/>
    <w:uiPriority w:val="99"/>
    <w:rsid w:val="0093472A"/>
    <w:rPr>
      <w:rFonts w:eastAsia="Calibri" w:cs="Times New Roman"/>
      <w:sz w:val="18"/>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93472A"/>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paragraph" w:styleId="BalloonText">
    <w:name w:val="Balloon Text"/>
    <w:basedOn w:val="Normal"/>
    <w:link w:val="BalloonTextChar"/>
    <w:uiPriority w:val="99"/>
    <w:semiHidden/>
    <w:unhideWhenUsed/>
    <w:rsid w:val="0093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72A"/>
    <w:rPr>
      <w:rFonts w:ascii="Tahoma" w:hAnsi="Tahoma" w:cs="Tahoma"/>
      <w:color w:val="262626"/>
      <w:sz w:val="16"/>
      <w:szCs w:val="16"/>
    </w:rPr>
  </w:style>
  <w:style w:type="character" w:styleId="Hyperlink">
    <w:name w:val="Hyperlink"/>
    <w:basedOn w:val="DefaultParagraphFont"/>
    <w:uiPriority w:val="99"/>
    <w:unhideWhenUsed/>
    <w:rsid w:val="0093472A"/>
    <w:rPr>
      <w:color w:val="B01717"/>
      <w:u w:val="single"/>
    </w:rPr>
  </w:style>
  <w:style w:type="paragraph" w:customStyle="1" w:styleId="Audityear">
    <w:name w:val="Audit year"/>
    <w:aliases w:val="issued,ref"/>
    <w:basedOn w:val="Normal"/>
    <w:qFormat/>
    <w:rsid w:val="0093472A"/>
    <w:pPr>
      <w:spacing w:before="120" w:after="120"/>
      <w:ind w:left="-284" w:right="1655"/>
    </w:pPr>
    <w:rPr>
      <w:rFonts w:eastAsia="Calibri" w:cs="Times New Roman"/>
      <w:color w:val="FFFFFF" w:themeColor="background1"/>
    </w:rPr>
  </w:style>
  <w:style w:type="paragraph" w:customStyle="1" w:styleId="Appendixtext">
    <w:name w:val="Appendix text"/>
    <w:basedOn w:val="Normal"/>
    <w:qFormat/>
    <w:rsid w:val="0093472A"/>
  </w:style>
  <w:style w:type="paragraph" w:customStyle="1" w:styleId="Statusofdocument">
    <w:name w:val="Status of document"/>
    <w:basedOn w:val="Normal"/>
    <w:qFormat/>
    <w:rsid w:val="0093472A"/>
    <w:pPr>
      <w:autoSpaceDE w:val="0"/>
      <w:autoSpaceDN w:val="0"/>
      <w:adjustRightInd w:val="0"/>
      <w:spacing w:before="240" w:after="240"/>
      <w:jc w:val="center"/>
    </w:pPr>
    <w:rPr>
      <w:rFonts w:eastAsia="Calibri" w:cs="Arial"/>
      <w:szCs w:val="18"/>
    </w:rPr>
  </w:style>
  <w:style w:type="paragraph" w:customStyle="1" w:styleId="APrecommendationbullet">
    <w:name w:val="AP recommendation bullet"/>
    <w:basedOn w:val="Normal"/>
    <w:qFormat/>
    <w:rsid w:val="0093472A"/>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93472A"/>
    <w:pPr>
      <w:numPr>
        <w:numId w:val="14"/>
      </w:numPr>
      <w:tabs>
        <w:tab w:val="left" w:pos="1021"/>
      </w:tabs>
      <w:spacing w:before="40" w:after="40" w:line="240" w:lineRule="atLeast"/>
    </w:pPr>
  </w:style>
  <w:style w:type="paragraph" w:customStyle="1" w:styleId="Tabletext">
    <w:name w:val="Table text"/>
    <w:basedOn w:val="Normal"/>
    <w:link w:val="TabletextChar"/>
    <w:qFormat/>
    <w:rsid w:val="0093472A"/>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93472A"/>
    <w:rPr>
      <w:rFonts w:eastAsia="Calibri" w:cs="Times New Roman"/>
      <w:color w:val="262626"/>
      <w:lang w:eastAsia="en-GB"/>
    </w:rPr>
  </w:style>
  <w:style w:type="paragraph" w:customStyle="1" w:styleId="APrecommendationtext">
    <w:name w:val="AP recommendation text"/>
    <w:basedOn w:val="Tabletext"/>
    <w:qFormat/>
    <w:rsid w:val="0093472A"/>
    <w:pPr>
      <w:tabs>
        <w:tab w:val="left" w:pos="454"/>
      </w:tabs>
      <w:ind w:left="454" w:hanging="454"/>
    </w:pPr>
  </w:style>
  <w:style w:type="paragraph" w:customStyle="1" w:styleId="Appendixbullet">
    <w:name w:val="Appendix bullet"/>
    <w:basedOn w:val="Normal"/>
    <w:qFormat/>
    <w:rsid w:val="0093472A"/>
    <w:pPr>
      <w:numPr>
        <w:numId w:val="15"/>
      </w:numPr>
      <w:tabs>
        <w:tab w:val="left" w:pos="567"/>
      </w:tabs>
    </w:pPr>
  </w:style>
  <w:style w:type="paragraph" w:customStyle="1" w:styleId="Appendixsub-bullet">
    <w:name w:val="Appendix sub-bullet"/>
    <w:basedOn w:val="Normal"/>
    <w:qFormat/>
    <w:rsid w:val="0093472A"/>
    <w:pPr>
      <w:numPr>
        <w:numId w:val="16"/>
      </w:numPr>
      <w:tabs>
        <w:tab w:val="left" w:pos="1134"/>
      </w:tabs>
    </w:pPr>
  </w:style>
  <w:style w:type="paragraph" w:customStyle="1" w:styleId="Auditteam">
    <w:name w:val="Audit team"/>
    <w:basedOn w:val="Normal"/>
    <w:qFormat/>
    <w:rsid w:val="0093472A"/>
    <w:pPr>
      <w:spacing w:before="1080"/>
      <w:jc w:val="center"/>
    </w:pPr>
    <w:rPr>
      <w:rFonts w:eastAsia="Calibri" w:cs="Arial"/>
    </w:rPr>
  </w:style>
  <w:style w:type="paragraph" w:customStyle="1" w:styleId="Bullet">
    <w:name w:val="Bullet"/>
    <w:basedOn w:val="Normal"/>
    <w:link w:val="BulletChar"/>
    <w:qFormat/>
    <w:rsid w:val="0093472A"/>
    <w:pPr>
      <w:numPr>
        <w:numId w:val="17"/>
      </w:numPr>
      <w:tabs>
        <w:tab w:val="left" w:pos="1134"/>
      </w:tabs>
    </w:pPr>
    <w:rPr>
      <w:rFonts w:eastAsia="Calibri" w:cs="Times New Roman"/>
    </w:rPr>
  </w:style>
  <w:style w:type="character" w:customStyle="1" w:styleId="BulletChar">
    <w:name w:val="Bullet Char"/>
    <w:basedOn w:val="DefaultParagraphFont"/>
    <w:link w:val="Bullet"/>
    <w:rsid w:val="0093472A"/>
    <w:rPr>
      <w:rFonts w:eastAsia="Calibri" w:cs="Times New Roman"/>
      <w:color w:val="262626"/>
    </w:rPr>
  </w:style>
  <w:style w:type="paragraph" w:customStyle="1" w:styleId="Contentsheading3">
    <w:name w:val="Contents: heading 3"/>
    <w:basedOn w:val="Normal"/>
    <w:link w:val="Contentsheading3Char"/>
    <w:qFormat/>
    <w:rsid w:val="0093472A"/>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93472A"/>
    <w:rPr>
      <w:rFonts w:eastAsia="Calibri" w:cs="Times New Roman"/>
      <w:color w:val="262626"/>
    </w:rPr>
  </w:style>
  <w:style w:type="paragraph" w:customStyle="1" w:styleId="Contentsheading4">
    <w:name w:val="Contents: heading 4"/>
    <w:basedOn w:val="Normal"/>
    <w:qFormat/>
    <w:rsid w:val="0093472A"/>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93472A"/>
    <w:pPr>
      <w:spacing w:before="240" w:after="240"/>
    </w:pPr>
    <w:rPr>
      <w:rFonts w:eastAsia="Calibri" w:cs="Times New Roman"/>
      <w:color w:val="BE141B"/>
    </w:rPr>
  </w:style>
  <w:style w:type="character" w:customStyle="1" w:styleId="ContentssectionheadingChar">
    <w:name w:val="Contents: section heading Char"/>
    <w:basedOn w:val="DefaultParagraphFont"/>
    <w:link w:val="Contentssectionheading"/>
    <w:rsid w:val="0093472A"/>
    <w:rPr>
      <w:rFonts w:eastAsia="Calibri" w:cs="Times New Roman"/>
      <w:color w:val="BE141B"/>
    </w:rPr>
  </w:style>
  <w:style w:type="paragraph" w:customStyle="1" w:styleId="Exhibitheading">
    <w:name w:val="Exhibit heading"/>
    <w:basedOn w:val="Normal"/>
    <w:next w:val="Normal"/>
    <w:link w:val="ExhibitheadingChar"/>
    <w:qFormat/>
    <w:rsid w:val="0093472A"/>
    <w:pPr>
      <w:spacing w:before="360" w:after="240" w:line="300" w:lineRule="atLeast"/>
    </w:pPr>
    <w:rPr>
      <w:rFonts w:eastAsia="Calibri" w:cs="Times New Roman"/>
      <w:color w:val="BE141B"/>
    </w:rPr>
  </w:style>
  <w:style w:type="character" w:customStyle="1" w:styleId="ExhibitheadingChar">
    <w:name w:val="Exhibit heading Char"/>
    <w:basedOn w:val="DefaultParagraphFont"/>
    <w:link w:val="Exhibitheading"/>
    <w:rsid w:val="0093472A"/>
    <w:rPr>
      <w:rFonts w:eastAsia="Calibri" w:cs="Times New Roman"/>
      <w:color w:val="BE141B"/>
    </w:rPr>
  </w:style>
  <w:style w:type="paragraph" w:customStyle="1" w:styleId="Exhibitsource">
    <w:name w:val="Exhibit source"/>
    <w:basedOn w:val="Normal"/>
    <w:link w:val="ExhibitsourceChar"/>
    <w:qFormat/>
    <w:rsid w:val="0093472A"/>
    <w:pPr>
      <w:spacing w:before="240" w:after="360"/>
    </w:pPr>
    <w:rPr>
      <w:rFonts w:eastAsia="Calibri" w:cs="Times New Roman"/>
    </w:rPr>
  </w:style>
  <w:style w:type="character" w:customStyle="1" w:styleId="ExhibitsourceChar">
    <w:name w:val="Exhibit source Char"/>
    <w:basedOn w:val="DefaultParagraphFont"/>
    <w:link w:val="Exhibitsource"/>
    <w:rsid w:val="0093472A"/>
    <w:rPr>
      <w:rFonts w:eastAsia="Calibri" w:cs="Times New Roman"/>
      <w:color w:val="262626"/>
    </w:rPr>
  </w:style>
  <w:style w:type="paragraph" w:customStyle="1" w:styleId="Exhibitsummary">
    <w:name w:val="Exhibit summary"/>
    <w:basedOn w:val="Normal"/>
    <w:qFormat/>
    <w:rsid w:val="0093472A"/>
    <w:pPr>
      <w:spacing w:after="240"/>
    </w:pPr>
  </w:style>
  <w:style w:type="table" w:customStyle="1" w:styleId="Texttable">
    <w:name w:val="Text table"/>
    <w:basedOn w:val="TableNormal"/>
    <w:uiPriority w:val="99"/>
    <w:qFormat/>
    <w:rsid w:val="0093472A"/>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93472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93472A"/>
    <w:rPr>
      <w:color w:val="BE141B"/>
      <w:vertAlign w:val="superscript"/>
    </w:rPr>
  </w:style>
  <w:style w:type="paragraph" w:styleId="FootnoteText">
    <w:name w:val="footnote text"/>
    <w:basedOn w:val="Normal"/>
    <w:link w:val="FootnoteTextChar"/>
    <w:uiPriority w:val="99"/>
    <w:semiHidden/>
    <w:unhideWhenUsed/>
    <w:rsid w:val="0093472A"/>
    <w:pPr>
      <w:spacing w:line="240" w:lineRule="atLeast"/>
    </w:pPr>
    <w:rPr>
      <w:color w:val="B01717"/>
    </w:rPr>
  </w:style>
  <w:style w:type="character" w:customStyle="1" w:styleId="FootnoteTextChar">
    <w:name w:val="Footnote Text Char"/>
    <w:basedOn w:val="DefaultParagraphFont"/>
    <w:link w:val="FootnoteText"/>
    <w:uiPriority w:val="99"/>
    <w:semiHidden/>
    <w:rsid w:val="0093472A"/>
    <w:rPr>
      <w:color w:val="B01717"/>
    </w:rPr>
  </w:style>
  <w:style w:type="character" w:customStyle="1" w:styleId="Heading1Char">
    <w:name w:val="Heading 1 Char"/>
    <w:basedOn w:val="DefaultParagraphFont"/>
    <w:link w:val="Heading1"/>
    <w:uiPriority w:val="9"/>
    <w:rsid w:val="0028561C"/>
    <w:rPr>
      <w:rFonts w:eastAsia="Calibri" w:cs="Arial"/>
      <w:color w:val="FFFFFF" w:themeColor="background1"/>
      <w:sz w:val="44"/>
      <w:szCs w:val="44"/>
    </w:rPr>
  </w:style>
  <w:style w:type="character" w:customStyle="1" w:styleId="Heading2Char">
    <w:name w:val="Heading 2 Char"/>
    <w:basedOn w:val="DefaultParagraphFont"/>
    <w:link w:val="Heading2"/>
    <w:uiPriority w:val="9"/>
    <w:rsid w:val="0028561C"/>
    <w:rPr>
      <w:rFonts w:eastAsia="Calibri" w:cs="Times New Roman"/>
      <w:color w:val="7F7F7F" w:themeColor="text1" w:themeTint="80"/>
      <w:sz w:val="48"/>
    </w:rPr>
  </w:style>
  <w:style w:type="character" w:customStyle="1" w:styleId="Heading3Char">
    <w:name w:val="Heading 3 Char"/>
    <w:basedOn w:val="DefaultParagraphFont"/>
    <w:link w:val="Heading3"/>
    <w:uiPriority w:val="9"/>
    <w:rsid w:val="0028561C"/>
    <w:rPr>
      <w:rFonts w:eastAsia="Calibri" w:cs="Times New Roman"/>
      <w:color w:val="BE141B"/>
      <w:sz w:val="36"/>
      <w:szCs w:val="36"/>
    </w:rPr>
  </w:style>
  <w:style w:type="character" w:customStyle="1" w:styleId="Heading4Char">
    <w:name w:val="Heading 4 Char"/>
    <w:basedOn w:val="DefaultParagraphFont"/>
    <w:link w:val="Heading4"/>
    <w:uiPriority w:val="9"/>
    <w:rsid w:val="0028561C"/>
    <w:rPr>
      <w:rFonts w:eastAsia="Calibri" w:cs="Times New Roman"/>
      <w:color w:val="BE141B"/>
      <w:sz w:val="28"/>
      <w:szCs w:val="28"/>
    </w:rPr>
  </w:style>
  <w:style w:type="table" w:styleId="GridTable5Dark-Accent2">
    <w:name w:val="Grid Table 5 Dark Accent 2"/>
    <w:basedOn w:val="TableNormal"/>
    <w:uiPriority w:val="50"/>
    <w:locked/>
    <w:rsid w:val="009347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Numberedtext">
    <w:name w:val="Numbered text"/>
    <w:basedOn w:val="Normal"/>
    <w:link w:val="NumberedtextChar"/>
    <w:qFormat/>
    <w:rsid w:val="0093472A"/>
    <w:pPr>
      <w:numPr>
        <w:numId w:val="18"/>
      </w:numPr>
    </w:pPr>
    <w:rPr>
      <w:rFonts w:eastAsia="Calibri" w:cs="Arial"/>
    </w:rPr>
  </w:style>
  <w:style w:type="character" w:customStyle="1" w:styleId="NumberedtextChar">
    <w:name w:val="Numbered text Char"/>
    <w:basedOn w:val="DefaultParagraphFont"/>
    <w:link w:val="Numberedtext"/>
    <w:rsid w:val="0093472A"/>
    <w:rPr>
      <w:rFonts w:eastAsia="Calibri" w:cs="Arial"/>
      <w:color w:val="262626"/>
    </w:rPr>
  </w:style>
  <w:style w:type="character" w:styleId="PlaceholderText">
    <w:name w:val="Placeholder Text"/>
    <w:basedOn w:val="DefaultParagraphFont"/>
    <w:uiPriority w:val="99"/>
    <w:semiHidden/>
    <w:rsid w:val="0093472A"/>
    <w:rPr>
      <w:color w:val="808080"/>
    </w:rPr>
  </w:style>
  <w:style w:type="paragraph" w:customStyle="1" w:styleId="Recommendationbullet">
    <w:name w:val="Recommendation bullet"/>
    <w:basedOn w:val="Normal"/>
    <w:qFormat/>
    <w:rsid w:val="0093472A"/>
    <w:pPr>
      <w:numPr>
        <w:numId w:val="19"/>
      </w:numPr>
      <w:tabs>
        <w:tab w:val="left" w:pos="1134"/>
      </w:tabs>
      <w:spacing w:before="40" w:after="40" w:line="260" w:lineRule="atLeast"/>
    </w:pPr>
  </w:style>
  <w:style w:type="paragraph" w:customStyle="1" w:styleId="Tabletextbold">
    <w:name w:val="Table text bold"/>
    <w:basedOn w:val="Tabletext"/>
    <w:qFormat/>
    <w:rsid w:val="0093472A"/>
    <w:rPr>
      <w:b/>
    </w:rPr>
  </w:style>
  <w:style w:type="paragraph" w:customStyle="1" w:styleId="Recommendationheading">
    <w:name w:val="Recommendation heading"/>
    <w:basedOn w:val="Tabletextbold"/>
    <w:qFormat/>
    <w:rsid w:val="0093472A"/>
    <w:pPr>
      <w:spacing w:before="60" w:after="60" w:line="260" w:lineRule="atLeast"/>
    </w:pPr>
  </w:style>
  <w:style w:type="paragraph" w:customStyle="1" w:styleId="Recommendationsub-bullet">
    <w:name w:val="Recommendation sub-bullet"/>
    <w:basedOn w:val="Normal"/>
    <w:qFormat/>
    <w:rsid w:val="0093472A"/>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93472A"/>
    <w:pPr>
      <w:tabs>
        <w:tab w:val="left" w:pos="567"/>
      </w:tabs>
      <w:spacing w:before="60" w:after="60" w:line="260" w:lineRule="atLeast"/>
      <w:ind w:left="567" w:hanging="567"/>
    </w:pPr>
  </w:style>
  <w:style w:type="paragraph" w:customStyle="1" w:styleId="Sub-bullet">
    <w:name w:val="Sub-bullet"/>
    <w:basedOn w:val="Normal"/>
    <w:link w:val="Sub-bulletChar"/>
    <w:qFormat/>
    <w:rsid w:val="0093472A"/>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93472A"/>
    <w:rPr>
      <w:rFonts w:eastAsia="Calibri" w:cs="Times New Roman"/>
      <w:color w:val="262626"/>
    </w:rPr>
  </w:style>
  <w:style w:type="paragraph" w:customStyle="1" w:styleId="Tablebullet">
    <w:name w:val="Table bullet"/>
    <w:basedOn w:val="Normal"/>
    <w:link w:val="TablebulletChar"/>
    <w:qFormat/>
    <w:rsid w:val="0093472A"/>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93472A"/>
    <w:rPr>
      <w:rFonts w:eastAsia="Calibri" w:cs="Times New Roman"/>
      <w:color w:val="262626"/>
      <w:lang w:eastAsia="en-GB"/>
    </w:rPr>
  </w:style>
  <w:style w:type="table" w:styleId="TableGrid">
    <w:name w:val="Table Grid"/>
    <w:basedOn w:val="TableNormal"/>
    <w:uiPriority w:val="59"/>
    <w:rsid w:val="009347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93472A"/>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93472A"/>
    <w:rPr>
      <w:rFonts w:eastAsia="Calibri" w:cs="Times New Roman"/>
      <w:b/>
      <w:color w:val="FFFFFF"/>
      <w:lang w:eastAsia="en-GB"/>
    </w:rPr>
  </w:style>
  <w:style w:type="paragraph" w:customStyle="1" w:styleId="Tablesub-bullet">
    <w:name w:val="Table sub-bullet"/>
    <w:basedOn w:val="Normal"/>
    <w:link w:val="Tablesub-bulletChar"/>
    <w:qFormat/>
    <w:rsid w:val="0093472A"/>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93472A"/>
    <w:rPr>
      <w:rFonts w:eastAsia="Calibri" w:cs="Times New Roman"/>
      <w:color w:val="262626"/>
      <w:lang w:eastAsia="en-GB"/>
    </w:rPr>
  </w:style>
  <w:style w:type="character" w:customStyle="1" w:styleId="Heading5Char">
    <w:name w:val="Heading 5 Char"/>
    <w:basedOn w:val="DefaultParagraphFont"/>
    <w:link w:val="Heading5"/>
    <w:uiPriority w:val="9"/>
    <w:rsid w:val="0028561C"/>
    <w:rPr>
      <w:rFonts w:eastAsia="Calibri" w:cs="Times New Roman"/>
      <w:color w:val="BE141B"/>
    </w:rPr>
  </w:style>
  <w:style w:type="character" w:customStyle="1" w:styleId="Heading6Char">
    <w:name w:val="Heading 6 Char"/>
    <w:basedOn w:val="DefaultParagraphFont"/>
    <w:link w:val="Heading6"/>
    <w:uiPriority w:val="9"/>
    <w:rsid w:val="0028561C"/>
    <w:rPr>
      <w:rFonts w:eastAsia="Calibri" w:cs="Times New Roman"/>
      <w:color w:val="BE141B"/>
    </w:rPr>
  </w:style>
  <w:style w:type="paragraph" w:customStyle="1" w:styleId="FootnoteText1">
    <w:name w:val="Footnote Text1"/>
    <w:basedOn w:val="FootnoteText"/>
    <w:qFormat/>
    <w:rsid w:val="0093472A"/>
    <w:rPr>
      <w:color w:val="BE141B"/>
    </w:rPr>
  </w:style>
  <w:style w:type="paragraph" w:customStyle="1" w:styleId="Contentsheading1">
    <w:name w:val="Contents heading 1"/>
    <w:basedOn w:val="Normal"/>
    <w:link w:val="Contentsheading1Char"/>
    <w:qFormat/>
    <w:rsid w:val="0093472A"/>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93472A"/>
    <w:rPr>
      <w:rFonts w:eastAsia="Calibri" w:cs="Times New Roman"/>
      <w:color w:val="262626" w:themeColor="text1" w:themeTint="D9"/>
      <w:szCs w:val="22"/>
    </w:rPr>
  </w:style>
  <w:style w:type="character" w:styleId="CommentReference">
    <w:name w:val="annotation reference"/>
    <w:basedOn w:val="DefaultParagraphFont"/>
    <w:uiPriority w:val="99"/>
    <w:semiHidden/>
    <w:unhideWhenUsed/>
    <w:rsid w:val="00015EED"/>
    <w:rPr>
      <w:sz w:val="16"/>
      <w:szCs w:val="16"/>
    </w:rPr>
  </w:style>
  <w:style w:type="paragraph" w:styleId="CommentText">
    <w:name w:val="annotation text"/>
    <w:basedOn w:val="Normal"/>
    <w:link w:val="CommentTextChar"/>
    <w:uiPriority w:val="99"/>
    <w:semiHidden/>
    <w:unhideWhenUsed/>
    <w:rsid w:val="00015EED"/>
    <w:pPr>
      <w:spacing w:line="240" w:lineRule="auto"/>
    </w:pPr>
  </w:style>
  <w:style w:type="character" w:customStyle="1" w:styleId="CommentTextChar">
    <w:name w:val="Comment Text Char"/>
    <w:basedOn w:val="DefaultParagraphFont"/>
    <w:link w:val="CommentText"/>
    <w:uiPriority w:val="99"/>
    <w:semiHidden/>
    <w:rsid w:val="00015EED"/>
    <w:rPr>
      <w:color w:val="262626"/>
    </w:rPr>
  </w:style>
  <w:style w:type="paragraph" w:styleId="CommentSubject">
    <w:name w:val="annotation subject"/>
    <w:basedOn w:val="CommentText"/>
    <w:next w:val="CommentText"/>
    <w:link w:val="CommentSubjectChar"/>
    <w:uiPriority w:val="99"/>
    <w:semiHidden/>
    <w:unhideWhenUsed/>
    <w:rsid w:val="00015EED"/>
    <w:rPr>
      <w:b/>
      <w:bCs/>
    </w:rPr>
  </w:style>
  <w:style w:type="character" w:customStyle="1" w:styleId="CommentSubjectChar">
    <w:name w:val="Comment Subject Char"/>
    <w:basedOn w:val="CommentTextChar"/>
    <w:link w:val="CommentSubject"/>
    <w:uiPriority w:val="99"/>
    <w:semiHidden/>
    <w:rsid w:val="00015EED"/>
    <w:rPr>
      <w:b/>
      <w:bCs/>
      <w:color w:val="262626"/>
    </w:rPr>
  </w:style>
  <w:style w:type="paragraph" w:styleId="ListParagraph">
    <w:name w:val="List Paragraph"/>
    <w:basedOn w:val="Normal"/>
    <w:uiPriority w:val="34"/>
    <w:qFormat/>
    <w:rsid w:val="006136CE"/>
    <w:pPr>
      <w:ind w:left="720"/>
      <w:contextualSpacing/>
    </w:pPr>
    <w:rPr>
      <w:color w:val="262626" w:themeColor="text1" w:themeTint="D9"/>
      <w:szCs w:val="22"/>
    </w:rPr>
  </w:style>
  <w:style w:type="paragraph" w:styleId="NormalWeb">
    <w:name w:val="Normal (Web)"/>
    <w:basedOn w:val="Normal"/>
    <w:uiPriority w:val="99"/>
    <w:semiHidden/>
    <w:unhideWhenUsed/>
    <w:rsid w:val="00C63D72"/>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mailto:info@audit.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ficer@audit.wales" TargetMode="External"/><Relationship Id="rId24" Type="http://schemas.openxmlformats.org/officeDocument/2006/relationships/header" Target="header12.xml"/><Relationship Id="rId32" Type="http://schemas.openxmlformats.org/officeDocument/2006/relationships/hyperlink" Target="http://www.archwilio.cym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mailto:post@archwilio.cym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audit.wales/" TargetMode="External"/><Relationship Id="rId35" Type="http://schemas.openxmlformats.org/officeDocument/2006/relationships/header" Target="header1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udit_of_financial_statements_and_management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5A44-A946-46D5-9A30-8F542AD7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audit_of_financial_statements_and_management_letter_template</Template>
  <TotalTime>0</TotalTime>
  <Pages>18</Pages>
  <Words>3890</Words>
  <Characters>22175</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Manfield</dc:creator>
  <cp:lastModifiedBy>Elaine Standen</cp:lastModifiedBy>
  <cp:revision>2</cp:revision>
  <cp:lastPrinted>2018-08-30T09:34:00Z</cp:lastPrinted>
  <dcterms:created xsi:type="dcterms:W3CDTF">2018-09-18T11:30:00Z</dcterms:created>
  <dcterms:modified xsi:type="dcterms:W3CDTF">2018-09-18T11:30:00Z</dcterms:modified>
</cp:coreProperties>
</file>