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55" w:rsidRPr="00A23E90" w:rsidRDefault="00E06B08" w:rsidP="00E06B08">
      <w:pPr>
        <w:autoSpaceDE w:val="0"/>
        <w:autoSpaceDN w:val="0"/>
        <w:adjustRightInd w:val="0"/>
        <w:spacing w:after="0" w:line="240" w:lineRule="auto"/>
        <w:jc w:val="center"/>
        <w:rPr>
          <w:rFonts w:ascii="Gill Sans MT" w:hAnsi="Gill Sans MT" w:cs="Arial"/>
          <w:color w:val="000000"/>
        </w:rPr>
      </w:pPr>
      <w:r>
        <w:rPr>
          <w:rFonts w:ascii="Gill Sans MT" w:hAnsi="Gill Sans MT" w:cs="Arial"/>
          <w:noProof/>
          <w:color w:val="000000"/>
          <w:lang w:eastAsia="en-GB"/>
        </w:rPr>
        <w:drawing>
          <wp:inline distT="0" distB="0" distL="0" distR="0">
            <wp:extent cx="2583712" cy="185227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colour logo.png"/>
                    <pic:cNvPicPr/>
                  </pic:nvPicPr>
                  <pic:blipFill>
                    <a:blip r:embed="rId8">
                      <a:extLst>
                        <a:ext uri="{28A0092B-C50C-407E-A947-70E740481C1C}">
                          <a14:useLocalDpi xmlns:a14="http://schemas.microsoft.com/office/drawing/2010/main" val="0"/>
                        </a:ext>
                      </a:extLst>
                    </a:blip>
                    <a:stretch>
                      <a:fillRect/>
                    </a:stretch>
                  </pic:blipFill>
                  <pic:spPr>
                    <a:xfrm>
                      <a:off x="0" y="0"/>
                      <a:ext cx="2603011" cy="1866110"/>
                    </a:xfrm>
                    <a:prstGeom prst="rect">
                      <a:avLst/>
                    </a:prstGeom>
                  </pic:spPr>
                </pic:pic>
              </a:graphicData>
            </a:graphic>
          </wp:inline>
        </w:drawing>
      </w:r>
    </w:p>
    <w:p w:rsidR="00790A9B" w:rsidRPr="00641EF9" w:rsidRDefault="00790A9B" w:rsidP="001D4934">
      <w:pPr>
        <w:spacing w:line="240" w:lineRule="auto"/>
        <w:jc w:val="center"/>
        <w:rPr>
          <w:rFonts w:ascii="Gill Sans MT" w:hAnsi="Gill Sans MT" w:cs="GillSansMT,Bold"/>
          <w:b/>
          <w:bCs/>
          <w:color w:val="000000"/>
          <w:sz w:val="36"/>
          <w:szCs w:val="36"/>
        </w:rPr>
      </w:pPr>
      <w:r w:rsidRPr="00641EF9">
        <w:rPr>
          <w:rFonts w:ascii="Gill Sans MT" w:hAnsi="Gill Sans MT" w:cs="GillSansMT,Bold"/>
          <w:b/>
          <w:color w:val="000000"/>
          <w:sz w:val="36"/>
          <w:szCs w:val="36"/>
        </w:rPr>
        <w:t>Brecon Beacons National Park Authority</w:t>
      </w:r>
    </w:p>
    <w:p w:rsidR="00790A9B" w:rsidRPr="00641EF9" w:rsidRDefault="000B77E1" w:rsidP="001D4934">
      <w:pPr>
        <w:spacing w:line="240" w:lineRule="auto"/>
        <w:jc w:val="center"/>
        <w:rPr>
          <w:rFonts w:ascii="Gill Sans MT" w:hAnsi="Gill Sans MT" w:cs="GillSansMT,Bold"/>
          <w:b/>
          <w:bCs/>
          <w:color w:val="000000"/>
          <w:sz w:val="36"/>
          <w:szCs w:val="36"/>
        </w:rPr>
      </w:pPr>
      <w:r w:rsidRPr="00641EF9">
        <w:rPr>
          <w:rFonts w:ascii="Gill Sans MT" w:hAnsi="Gill Sans MT" w:cs="GillSansMT,Bold"/>
          <w:b/>
          <w:color w:val="000000"/>
          <w:sz w:val="36"/>
          <w:szCs w:val="36"/>
        </w:rPr>
        <w:t>Corporate</w:t>
      </w:r>
      <w:r w:rsidR="008257C2" w:rsidRPr="00641EF9">
        <w:rPr>
          <w:rFonts w:ascii="Gill Sans MT" w:hAnsi="Gill Sans MT" w:cs="GillSansMT,Bold"/>
          <w:b/>
          <w:color w:val="000000"/>
          <w:sz w:val="36"/>
          <w:szCs w:val="36"/>
        </w:rPr>
        <w:t xml:space="preserve"> Plan 201</w:t>
      </w:r>
      <w:r w:rsidR="00C34C83">
        <w:rPr>
          <w:rFonts w:ascii="Gill Sans MT" w:hAnsi="Gill Sans MT" w:cs="GillSansMT,Bold"/>
          <w:b/>
          <w:color w:val="000000"/>
          <w:sz w:val="36"/>
          <w:szCs w:val="36"/>
        </w:rPr>
        <w:t>7</w:t>
      </w:r>
      <w:r w:rsidRPr="00641EF9">
        <w:rPr>
          <w:rFonts w:ascii="Gill Sans MT" w:hAnsi="Gill Sans MT" w:cs="GillSansMT,Bold"/>
          <w:b/>
          <w:color w:val="000000"/>
          <w:sz w:val="36"/>
          <w:szCs w:val="36"/>
        </w:rPr>
        <w:t>/</w:t>
      </w:r>
      <w:r w:rsidR="00790A9B" w:rsidRPr="00641EF9">
        <w:rPr>
          <w:rFonts w:ascii="Gill Sans MT" w:hAnsi="Gill Sans MT" w:cs="GillSansMT,Bold"/>
          <w:b/>
          <w:color w:val="000000"/>
          <w:sz w:val="36"/>
          <w:szCs w:val="36"/>
        </w:rPr>
        <w:t>201</w:t>
      </w:r>
      <w:r w:rsidR="00C34C83">
        <w:rPr>
          <w:rFonts w:ascii="Gill Sans MT" w:hAnsi="Gill Sans MT" w:cs="GillSansMT,Bold"/>
          <w:b/>
          <w:color w:val="000000"/>
          <w:sz w:val="36"/>
          <w:szCs w:val="36"/>
        </w:rPr>
        <w:t>8</w:t>
      </w:r>
    </w:p>
    <w:p w:rsidR="00790A9B" w:rsidRPr="00641EF9" w:rsidRDefault="00790A9B" w:rsidP="001D4934">
      <w:pPr>
        <w:spacing w:line="240" w:lineRule="auto"/>
        <w:jc w:val="center"/>
        <w:rPr>
          <w:rFonts w:ascii="Gill Sans MT" w:hAnsi="Gill Sans MT" w:cs="GillSansMT,Bold"/>
          <w:b/>
          <w:bCs/>
          <w:color w:val="000000"/>
          <w:sz w:val="36"/>
          <w:szCs w:val="36"/>
        </w:rPr>
      </w:pPr>
    </w:p>
    <w:p w:rsidR="00790A9B" w:rsidRPr="00641EF9" w:rsidRDefault="00790A9B" w:rsidP="001D4934">
      <w:pPr>
        <w:spacing w:line="240" w:lineRule="auto"/>
        <w:jc w:val="center"/>
        <w:rPr>
          <w:rFonts w:ascii="Gill Sans MT" w:hAnsi="Gill Sans MT" w:cs="GillSansMT,Bold"/>
          <w:b/>
          <w:bCs/>
          <w:color w:val="000000"/>
          <w:sz w:val="36"/>
          <w:szCs w:val="36"/>
        </w:rPr>
      </w:pPr>
    </w:p>
    <w:p w:rsidR="00790A9B" w:rsidRPr="00641EF9" w:rsidRDefault="00790A9B" w:rsidP="001D4934">
      <w:pPr>
        <w:spacing w:line="240" w:lineRule="auto"/>
        <w:jc w:val="center"/>
        <w:rPr>
          <w:rFonts w:ascii="Gill Sans MT" w:hAnsi="Gill Sans MT" w:cs="GillSansMT,Bold"/>
          <w:b/>
          <w:bCs/>
          <w:color w:val="000000"/>
          <w:sz w:val="36"/>
          <w:szCs w:val="36"/>
        </w:rPr>
      </w:pPr>
    </w:p>
    <w:p w:rsidR="00742C1A" w:rsidRPr="00641EF9" w:rsidRDefault="00742C1A" w:rsidP="001D4934">
      <w:pPr>
        <w:spacing w:line="240" w:lineRule="auto"/>
        <w:jc w:val="center"/>
        <w:rPr>
          <w:rFonts w:ascii="Gill Sans MT" w:hAnsi="Gill Sans MT" w:cs="GillSansMT,Bold"/>
          <w:b/>
          <w:bCs/>
          <w:color w:val="000000"/>
          <w:sz w:val="36"/>
          <w:szCs w:val="36"/>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jc w:val="center"/>
        <w:rPr>
          <w:rFonts w:ascii="Gill Sans MT" w:hAnsi="Gill Sans MT" w:cs="GillSansMT,Bold"/>
          <w:b/>
          <w:bCs/>
          <w:color w:val="000000"/>
        </w:rPr>
      </w:pPr>
    </w:p>
    <w:p w:rsidR="00742C1A" w:rsidRPr="00A23E90" w:rsidRDefault="00742C1A" w:rsidP="001D4934">
      <w:pPr>
        <w:spacing w:line="240" w:lineRule="auto"/>
        <w:rPr>
          <w:rFonts w:ascii="Gill Sans MT" w:hAnsi="Gill Sans MT" w:cs="GillSansMT,Bold"/>
          <w:b/>
          <w:bCs/>
          <w:color w:val="000000"/>
        </w:rPr>
      </w:pPr>
    </w:p>
    <w:p w:rsidR="006F386E" w:rsidRPr="00A23E90" w:rsidRDefault="006F386E" w:rsidP="001D4934">
      <w:pPr>
        <w:spacing w:line="240" w:lineRule="auto"/>
        <w:rPr>
          <w:rFonts w:ascii="Gill Sans MT" w:hAnsi="Gill Sans MT" w:cs="GillSansMT,Bold"/>
          <w:b/>
          <w:bCs/>
          <w:color w:val="000000"/>
        </w:rPr>
      </w:pPr>
    </w:p>
    <w:p w:rsidR="006F386E" w:rsidRPr="00A23E90" w:rsidRDefault="006F386E" w:rsidP="001D4934">
      <w:pPr>
        <w:spacing w:line="240" w:lineRule="auto"/>
        <w:rPr>
          <w:rFonts w:ascii="Gill Sans MT" w:hAnsi="Gill Sans MT" w:cs="GillSansMT,Bold"/>
          <w:b/>
          <w:bCs/>
          <w:color w:val="000000"/>
        </w:rPr>
      </w:pPr>
    </w:p>
    <w:p w:rsidR="00C34C83" w:rsidRPr="00A23E90" w:rsidRDefault="00C34C83" w:rsidP="001D4934">
      <w:pPr>
        <w:pBdr>
          <w:bottom w:val="single" w:sz="6" w:space="1" w:color="auto"/>
        </w:pBdr>
        <w:spacing w:after="120" w:line="240" w:lineRule="auto"/>
        <w:rPr>
          <w:rFonts w:ascii="Gill Sans MT" w:hAnsi="Gill Sans MT" w:cs="GillSansMT,Bold"/>
          <w:bCs/>
          <w:color w:val="000000"/>
        </w:rPr>
      </w:pPr>
    </w:p>
    <w:p w:rsidR="00790A9B" w:rsidRPr="00A23E90" w:rsidRDefault="00790A9B" w:rsidP="001D4934">
      <w:pPr>
        <w:spacing w:line="240" w:lineRule="auto"/>
        <w:rPr>
          <w:rFonts w:ascii="Gill Sans MT" w:hAnsi="Gill Sans MT" w:cs="GillSansMT,Bold"/>
          <w:b/>
          <w:bCs/>
          <w:color w:val="000000"/>
        </w:rPr>
      </w:pPr>
      <w:r w:rsidRPr="00A23E90">
        <w:rPr>
          <w:rFonts w:ascii="Gill Sans MT" w:hAnsi="Gill Sans MT" w:cs="GillSansMT,Bold"/>
          <w:b/>
          <w:bCs/>
          <w:color w:val="000000"/>
        </w:rPr>
        <w:br w:type="page"/>
      </w:r>
    </w:p>
    <w:sdt>
      <w:sdtPr>
        <w:rPr>
          <w:rFonts w:ascii="Gill Sans MT" w:eastAsiaTheme="minorHAnsi" w:hAnsi="Gill Sans MT" w:cstheme="minorBidi"/>
          <w:color w:val="auto"/>
          <w:sz w:val="22"/>
          <w:szCs w:val="22"/>
          <w:lang w:val="en-GB"/>
        </w:rPr>
        <w:id w:val="1524447458"/>
        <w:docPartObj>
          <w:docPartGallery w:val="Table of Contents"/>
          <w:docPartUnique/>
        </w:docPartObj>
      </w:sdtPr>
      <w:sdtEndPr>
        <w:rPr>
          <w:bCs/>
          <w:noProof/>
        </w:rPr>
      </w:sdtEndPr>
      <w:sdtContent>
        <w:p w:rsidR="00E169B0" w:rsidRPr="002C7EC8" w:rsidRDefault="00E169B0" w:rsidP="001D4934">
          <w:pPr>
            <w:pStyle w:val="TOCHeading"/>
            <w:spacing w:line="240" w:lineRule="auto"/>
            <w:rPr>
              <w:rFonts w:ascii="Gill Sans MT" w:hAnsi="Gill Sans MT"/>
              <w:b/>
              <w:color w:val="auto"/>
              <w:sz w:val="22"/>
              <w:szCs w:val="22"/>
            </w:rPr>
          </w:pPr>
          <w:r w:rsidRPr="002C7EC8">
            <w:rPr>
              <w:rFonts w:ascii="Gill Sans MT" w:hAnsi="Gill Sans MT"/>
              <w:b/>
              <w:color w:val="auto"/>
              <w:sz w:val="22"/>
              <w:szCs w:val="22"/>
            </w:rPr>
            <w:t>Contents</w:t>
          </w:r>
        </w:p>
        <w:p w:rsidR="009C5891" w:rsidRPr="00A23E90" w:rsidRDefault="009C5891" w:rsidP="001D4934">
          <w:pPr>
            <w:spacing w:line="240" w:lineRule="auto"/>
            <w:rPr>
              <w:rFonts w:ascii="Gill Sans MT" w:hAnsi="Gill Sans MT"/>
              <w:lang w:val="en-US"/>
            </w:rPr>
          </w:pPr>
        </w:p>
        <w:p w:rsidR="0077047D" w:rsidRDefault="00E169B0">
          <w:pPr>
            <w:pStyle w:val="TOC2"/>
            <w:tabs>
              <w:tab w:val="left" w:pos="660"/>
              <w:tab w:val="right" w:leader="dot" w:pos="9016"/>
            </w:tabs>
            <w:rPr>
              <w:rFonts w:eastAsiaTheme="minorEastAsia"/>
              <w:noProof/>
              <w:lang w:eastAsia="en-GB"/>
            </w:rPr>
          </w:pPr>
          <w:r w:rsidRPr="002C7EC8">
            <w:rPr>
              <w:rFonts w:ascii="Gill Sans MT" w:hAnsi="Gill Sans MT"/>
            </w:rPr>
            <w:fldChar w:fldCharType="begin"/>
          </w:r>
          <w:r w:rsidRPr="002C7EC8">
            <w:rPr>
              <w:rFonts w:ascii="Gill Sans MT" w:hAnsi="Gill Sans MT"/>
            </w:rPr>
            <w:instrText xml:space="preserve"> TOC \o "1-3" \h \z \u </w:instrText>
          </w:r>
          <w:r w:rsidRPr="002C7EC8">
            <w:rPr>
              <w:rFonts w:ascii="Gill Sans MT" w:hAnsi="Gill Sans MT"/>
            </w:rPr>
            <w:fldChar w:fldCharType="separate"/>
          </w:r>
          <w:hyperlink w:anchor="_Toc476212804" w:history="1">
            <w:r w:rsidR="0077047D" w:rsidRPr="007F1C60">
              <w:rPr>
                <w:rStyle w:val="Hyperlink"/>
                <w:rFonts w:ascii="Gill Sans MT" w:hAnsi="Gill Sans MT" w:cs="GillSansMT,Bold"/>
                <w:b/>
                <w:bCs/>
                <w:noProof/>
              </w:rPr>
              <w:t>1.</w:t>
            </w:r>
            <w:r w:rsidR="0077047D">
              <w:rPr>
                <w:rFonts w:eastAsiaTheme="minorEastAsia"/>
                <w:noProof/>
                <w:lang w:eastAsia="en-GB"/>
              </w:rPr>
              <w:tab/>
            </w:r>
            <w:r w:rsidR="0077047D" w:rsidRPr="007F1C60">
              <w:rPr>
                <w:rStyle w:val="Hyperlink"/>
                <w:rFonts w:ascii="Gill Sans MT" w:hAnsi="Gill Sans MT" w:cs="GillSansMT,Bold"/>
                <w:b/>
                <w:bCs/>
                <w:noProof/>
              </w:rPr>
              <w:t>Introduction</w:t>
            </w:r>
            <w:r w:rsidR="0077047D">
              <w:rPr>
                <w:noProof/>
                <w:webHidden/>
              </w:rPr>
              <w:tab/>
            </w:r>
            <w:r w:rsidR="0077047D">
              <w:rPr>
                <w:noProof/>
                <w:webHidden/>
              </w:rPr>
              <w:fldChar w:fldCharType="begin"/>
            </w:r>
            <w:r w:rsidR="0077047D">
              <w:rPr>
                <w:noProof/>
                <w:webHidden/>
              </w:rPr>
              <w:instrText xml:space="preserve"> PAGEREF _Toc476212804 \h </w:instrText>
            </w:r>
            <w:r w:rsidR="0077047D">
              <w:rPr>
                <w:noProof/>
                <w:webHidden/>
              </w:rPr>
            </w:r>
            <w:r w:rsidR="0077047D">
              <w:rPr>
                <w:noProof/>
                <w:webHidden/>
              </w:rPr>
              <w:fldChar w:fldCharType="separate"/>
            </w:r>
            <w:r w:rsidR="0077047D">
              <w:rPr>
                <w:noProof/>
                <w:webHidden/>
              </w:rPr>
              <w:t>2</w:t>
            </w:r>
            <w:r w:rsidR="0077047D">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05" w:history="1">
            <w:r w:rsidRPr="007F1C60">
              <w:rPr>
                <w:rStyle w:val="Hyperlink"/>
                <w:rFonts w:ascii="Gill Sans MT" w:hAnsi="Gill Sans MT" w:cs="GillSansMT,Bold"/>
                <w:b/>
                <w:bCs/>
                <w:noProof/>
              </w:rPr>
              <w:t>2.</w:t>
            </w:r>
            <w:r>
              <w:rPr>
                <w:rFonts w:eastAsiaTheme="minorEastAsia"/>
                <w:noProof/>
                <w:lang w:eastAsia="en-GB"/>
              </w:rPr>
              <w:tab/>
            </w:r>
            <w:r w:rsidRPr="007F1C60">
              <w:rPr>
                <w:rStyle w:val="Hyperlink"/>
                <w:rFonts w:ascii="Gill Sans MT" w:hAnsi="Gill Sans MT" w:cs="GillSansMT,Bold"/>
                <w:b/>
                <w:bCs/>
                <w:noProof/>
              </w:rPr>
              <w:t>Brecon Beacons National Park</w:t>
            </w:r>
            <w:r>
              <w:rPr>
                <w:noProof/>
                <w:webHidden/>
              </w:rPr>
              <w:tab/>
            </w:r>
            <w:r>
              <w:rPr>
                <w:noProof/>
                <w:webHidden/>
              </w:rPr>
              <w:fldChar w:fldCharType="begin"/>
            </w:r>
            <w:r>
              <w:rPr>
                <w:noProof/>
                <w:webHidden/>
              </w:rPr>
              <w:instrText xml:space="preserve"> PAGEREF _Toc476212805 \h </w:instrText>
            </w:r>
            <w:r>
              <w:rPr>
                <w:noProof/>
                <w:webHidden/>
              </w:rPr>
            </w:r>
            <w:r>
              <w:rPr>
                <w:noProof/>
                <w:webHidden/>
              </w:rPr>
              <w:fldChar w:fldCharType="separate"/>
            </w:r>
            <w:r>
              <w:rPr>
                <w:noProof/>
                <w:webHidden/>
              </w:rPr>
              <w:t>2</w:t>
            </w:r>
            <w:r>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06" w:history="1">
            <w:r w:rsidRPr="007F1C60">
              <w:rPr>
                <w:rStyle w:val="Hyperlink"/>
                <w:rFonts w:ascii="Gill Sans MT" w:hAnsi="Gill Sans MT" w:cs="GillSansMT,Bold"/>
                <w:b/>
                <w:bCs/>
                <w:noProof/>
              </w:rPr>
              <w:t>3.</w:t>
            </w:r>
            <w:r>
              <w:rPr>
                <w:rFonts w:eastAsiaTheme="minorEastAsia"/>
                <w:noProof/>
                <w:lang w:eastAsia="en-GB"/>
              </w:rPr>
              <w:tab/>
            </w:r>
            <w:r w:rsidRPr="007F1C60">
              <w:rPr>
                <w:rStyle w:val="Hyperlink"/>
                <w:rFonts w:ascii="Gill Sans MT" w:hAnsi="Gill Sans MT" w:cs="GillSansMT,Bold"/>
                <w:b/>
                <w:bCs/>
                <w:noProof/>
              </w:rPr>
              <w:t>Brecon Beacons National Park Authority</w:t>
            </w:r>
            <w:r>
              <w:rPr>
                <w:noProof/>
                <w:webHidden/>
              </w:rPr>
              <w:tab/>
            </w:r>
            <w:r>
              <w:rPr>
                <w:noProof/>
                <w:webHidden/>
              </w:rPr>
              <w:fldChar w:fldCharType="begin"/>
            </w:r>
            <w:r>
              <w:rPr>
                <w:noProof/>
                <w:webHidden/>
              </w:rPr>
              <w:instrText xml:space="preserve"> PAGEREF _Toc476212806 \h </w:instrText>
            </w:r>
            <w:r>
              <w:rPr>
                <w:noProof/>
                <w:webHidden/>
              </w:rPr>
            </w:r>
            <w:r>
              <w:rPr>
                <w:noProof/>
                <w:webHidden/>
              </w:rPr>
              <w:fldChar w:fldCharType="separate"/>
            </w:r>
            <w:r>
              <w:rPr>
                <w:noProof/>
                <w:webHidden/>
              </w:rPr>
              <w:t>2</w:t>
            </w:r>
            <w:r>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07" w:history="1">
            <w:r w:rsidRPr="007F1C60">
              <w:rPr>
                <w:rStyle w:val="Hyperlink"/>
                <w:rFonts w:ascii="Gill Sans MT" w:hAnsi="Gill Sans MT" w:cs="GillSansMT,Bold"/>
                <w:b/>
                <w:bCs/>
                <w:noProof/>
              </w:rPr>
              <w:t>4.</w:t>
            </w:r>
            <w:r>
              <w:rPr>
                <w:rFonts w:eastAsiaTheme="minorEastAsia"/>
                <w:noProof/>
                <w:lang w:eastAsia="en-GB"/>
              </w:rPr>
              <w:tab/>
            </w:r>
            <w:r w:rsidRPr="007F1C60">
              <w:rPr>
                <w:rStyle w:val="Hyperlink"/>
                <w:rFonts w:ascii="Gill Sans MT" w:hAnsi="Gill Sans MT" w:cs="GillSansMT,Bold"/>
                <w:b/>
                <w:bCs/>
                <w:noProof/>
              </w:rPr>
              <w:t>The Brecon Beacons National Park Management Plan</w:t>
            </w:r>
            <w:r>
              <w:rPr>
                <w:noProof/>
                <w:webHidden/>
              </w:rPr>
              <w:tab/>
            </w:r>
            <w:r>
              <w:rPr>
                <w:noProof/>
                <w:webHidden/>
              </w:rPr>
              <w:fldChar w:fldCharType="begin"/>
            </w:r>
            <w:r>
              <w:rPr>
                <w:noProof/>
                <w:webHidden/>
              </w:rPr>
              <w:instrText xml:space="preserve"> PAGEREF _Toc476212807 \h </w:instrText>
            </w:r>
            <w:r>
              <w:rPr>
                <w:noProof/>
                <w:webHidden/>
              </w:rPr>
            </w:r>
            <w:r>
              <w:rPr>
                <w:noProof/>
                <w:webHidden/>
              </w:rPr>
              <w:fldChar w:fldCharType="separate"/>
            </w:r>
            <w:r>
              <w:rPr>
                <w:noProof/>
                <w:webHidden/>
              </w:rPr>
              <w:t>3</w:t>
            </w:r>
            <w:r>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08" w:history="1">
            <w:r w:rsidRPr="007F1C60">
              <w:rPr>
                <w:rStyle w:val="Hyperlink"/>
                <w:rFonts w:ascii="Gill Sans MT" w:hAnsi="Gill Sans MT" w:cs="GillSansMT,Bold"/>
                <w:b/>
                <w:bCs/>
                <w:noProof/>
              </w:rPr>
              <w:t>5.</w:t>
            </w:r>
            <w:r>
              <w:rPr>
                <w:rFonts w:eastAsiaTheme="minorEastAsia"/>
                <w:noProof/>
                <w:lang w:eastAsia="en-GB"/>
              </w:rPr>
              <w:tab/>
            </w:r>
            <w:r w:rsidRPr="007F1C60">
              <w:rPr>
                <w:rStyle w:val="Hyperlink"/>
                <w:rFonts w:ascii="Gill Sans MT" w:hAnsi="Gill Sans MT" w:cs="GillSansMT,Bold"/>
                <w:b/>
                <w:bCs/>
                <w:noProof/>
              </w:rPr>
              <w:t>Well-being of Future Generations (Wales) Act 2015</w:t>
            </w:r>
            <w:r>
              <w:rPr>
                <w:noProof/>
                <w:webHidden/>
              </w:rPr>
              <w:tab/>
            </w:r>
            <w:r>
              <w:rPr>
                <w:noProof/>
                <w:webHidden/>
              </w:rPr>
              <w:fldChar w:fldCharType="begin"/>
            </w:r>
            <w:r>
              <w:rPr>
                <w:noProof/>
                <w:webHidden/>
              </w:rPr>
              <w:instrText xml:space="preserve"> PAGEREF _Toc476212808 \h </w:instrText>
            </w:r>
            <w:r>
              <w:rPr>
                <w:noProof/>
                <w:webHidden/>
              </w:rPr>
            </w:r>
            <w:r>
              <w:rPr>
                <w:noProof/>
                <w:webHidden/>
              </w:rPr>
              <w:fldChar w:fldCharType="separate"/>
            </w:r>
            <w:r>
              <w:rPr>
                <w:noProof/>
                <w:webHidden/>
              </w:rPr>
              <w:t>3</w:t>
            </w:r>
            <w:r>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09" w:history="1">
            <w:r w:rsidRPr="007F1C60">
              <w:rPr>
                <w:rStyle w:val="Hyperlink"/>
                <w:rFonts w:ascii="Gill Sans MT" w:hAnsi="Gill Sans MT" w:cs="GillSansMT,Bold"/>
                <w:b/>
                <w:bCs/>
                <w:noProof/>
              </w:rPr>
              <w:t>6.</w:t>
            </w:r>
            <w:r>
              <w:rPr>
                <w:rFonts w:eastAsiaTheme="minorEastAsia"/>
                <w:noProof/>
                <w:lang w:eastAsia="en-GB"/>
              </w:rPr>
              <w:tab/>
            </w:r>
            <w:r w:rsidRPr="007F1C60">
              <w:rPr>
                <w:rStyle w:val="Hyperlink"/>
                <w:rFonts w:ascii="Gill Sans MT" w:hAnsi="Gill Sans MT" w:cs="GillSansMT,Bold"/>
                <w:b/>
                <w:bCs/>
                <w:noProof/>
              </w:rPr>
              <w:t>Critical Success Factors and Priority Work Areas</w:t>
            </w:r>
            <w:r>
              <w:rPr>
                <w:noProof/>
                <w:webHidden/>
              </w:rPr>
              <w:tab/>
            </w:r>
            <w:r>
              <w:rPr>
                <w:noProof/>
                <w:webHidden/>
              </w:rPr>
              <w:fldChar w:fldCharType="begin"/>
            </w:r>
            <w:r>
              <w:rPr>
                <w:noProof/>
                <w:webHidden/>
              </w:rPr>
              <w:instrText xml:space="preserve"> PAGEREF _Toc476212809 \h </w:instrText>
            </w:r>
            <w:r>
              <w:rPr>
                <w:noProof/>
                <w:webHidden/>
              </w:rPr>
            </w:r>
            <w:r>
              <w:rPr>
                <w:noProof/>
                <w:webHidden/>
              </w:rPr>
              <w:fldChar w:fldCharType="separate"/>
            </w:r>
            <w:r>
              <w:rPr>
                <w:noProof/>
                <w:webHidden/>
              </w:rPr>
              <w:t>5</w:t>
            </w:r>
            <w:r>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10" w:history="1">
            <w:r w:rsidRPr="007F1C60">
              <w:rPr>
                <w:rStyle w:val="Hyperlink"/>
                <w:rFonts w:ascii="Gill Sans MT" w:hAnsi="Gill Sans MT" w:cs="GillSansMT,Bold"/>
                <w:b/>
                <w:bCs/>
                <w:noProof/>
              </w:rPr>
              <w:t>7.</w:t>
            </w:r>
            <w:r>
              <w:rPr>
                <w:rFonts w:eastAsiaTheme="minorEastAsia"/>
                <w:noProof/>
                <w:lang w:eastAsia="en-GB"/>
              </w:rPr>
              <w:tab/>
            </w:r>
            <w:r w:rsidRPr="007F1C60">
              <w:rPr>
                <w:rStyle w:val="Hyperlink"/>
                <w:rFonts w:ascii="Gill Sans MT" w:hAnsi="Gill Sans MT" w:cs="GillSansMT,Bold"/>
                <w:b/>
                <w:bCs/>
                <w:noProof/>
              </w:rPr>
              <w:t>Well-being Objectives</w:t>
            </w:r>
            <w:r>
              <w:rPr>
                <w:noProof/>
                <w:webHidden/>
              </w:rPr>
              <w:tab/>
            </w:r>
            <w:r>
              <w:rPr>
                <w:noProof/>
                <w:webHidden/>
              </w:rPr>
              <w:fldChar w:fldCharType="begin"/>
            </w:r>
            <w:r>
              <w:rPr>
                <w:noProof/>
                <w:webHidden/>
              </w:rPr>
              <w:instrText xml:space="preserve"> PAGEREF _Toc476212810 \h </w:instrText>
            </w:r>
            <w:r>
              <w:rPr>
                <w:noProof/>
                <w:webHidden/>
              </w:rPr>
            </w:r>
            <w:r>
              <w:rPr>
                <w:noProof/>
                <w:webHidden/>
              </w:rPr>
              <w:fldChar w:fldCharType="separate"/>
            </w:r>
            <w:r>
              <w:rPr>
                <w:noProof/>
                <w:webHidden/>
              </w:rPr>
              <w:t>5</w:t>
            </w:r>
            <w:r>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11" w:history="1">
            <w:r w:rsidRPr="007F1C60">
              <w:rPr>
                <w:rStyle w:val="Hyperlink"/>
                <w:rFonts w:ascii="Gill Sans MT" w:hAnsi="Gill Sans MT" w:cs="GillSansMT,Bold"/>
                <w:b/>
                <w:bCs/>
                <w:noProof/>
              </w:rPr>
              <w:t>8.</w:t>
            </w:r>
            <w:r>
              <w:rPr>
                <w:rFonts w:eastAsiaTheme="minorEastAsia"/>
                <w:noProof/>
                <w:lang w:eastAsia="en-GB"/>
              </w:rPr>
              <w:tab/>
            </w:r>
            <w:r w:rsidRPr="007F1C60">
              <w:rPr>
                <w:rStyle w:val="Hyperlink"/>
                <w:rFonts w:ascii="Gill Sans MT" w:hAnsi="Gill Sans MT" w:cs="GillSansMT,Bold"/>
                <w:b/>
                <w:bCs/>
                <w:noProof/>
              </w:rPr>
              <w:t>Aligning Key Work Areas with Available Resources</w:t>
            </w:r>
            <w:r>
              <w:rPr>
                <w:noProof/>
                <w:webHidden/>
              </w:rPr>
              <w:tab/>
            </w:r>
            <w:r>
              <w:rPr>
                <w:noProof/>
                <w:webHidden/>
              </w:rPr>
              <w:fldChar w:fldCharType="begin"/>
            </w:r>
            <w:r>
              <w:rPr>
                <w:noProof/>
                <w:webHidden/>
              </w:rPr>
              <w:instrText xml:space="preserve"> PAGEREF _Toc476212811 \h </w:instrText>
            </w:r>
            <w:r>
              <w:rPr>
                <w:noProof/>
                <w:webHidden/>
              </w:rPr>
            </w:r>
            <w:r>
              <w:rPr>
                <w:noProof/>
                <w:webHidden/>
              </w:rPr>
              <w:fldChar w:fldCharType="separate"/>
            </w:r>
            <w:r>
              <w:rPr>
                <w:noProof/>
                <w:webHidden/>
              </w:rPr>
              <w:t>7</w:t>
            </w:r>
            <w:r>
              <w:rPr>
                <w:noProof/>
                <w:webHidden/>
              </w:rPr>
              <w:fldChar w:fldCharType="end"/>
            </w:r>
          </w:hyperlink>
        </w:p>
        <w:p w:rsidR="0077047D" w:rsidRDefault="0077047D">
          <w:pPr>
            <w:pStyle w:val="TOC2"/>
            <w:tabs>
              <w:tab w:val="left" w:pos="660"/>
              <w:tab w:val="right" w:leader="dot" w:pos="9016"/>
            </w:tabs>
            <w:rPr>
              <w:rFonts w:eastAsiaTheme="minorEastAsia"/>
              <w:noProof/>
              <w:lang w:eastAsia="en-GB"/>
            </w:rPr>
          </w:pPr>
          <w:hyperlink w:anchor="_Toc476212812" w:history="1">
            <w:r w:rsidRPr="007F1C60">
              <w:rPr>
                <w:rStyle w:val="Hyperlink"/>
                <w:rFonts w:ascii="Gill Sans MT" w:hAnsi="Gill Sans MT" w:cs="GillSansMT,Bold"/>
                <w:b/>
                <w:bCs/>
                <w:noProof/>
              </w:rPr>
              <w:t>9.</w:t>
            </w:r>
            <w:r>
              <w:rPr>
                <w:rFonts w:eastAsiaTheme="minorEastAsia"/>
                <w:noProof/>
                <w:lang w:eastAsia="en-GB"/>
              </w:rPr>
              <w:tab/>
            </w:r>
            <w:r w:rsidRPr="007F1C60">
              <w:rPr>
                <w:rStyle w:val="Hyperlink"/>
                <w:rFonts w:ascii="Gill Sans MT" w:hAnsi="Gill Sans MT" w:cs="GillSansMT,Bold"/>
                <w:b/>
                <w:bCs/>
                <w:noProof/>
              </w:rPr>
              <w:t>Working with Partners</w:t>
            </w:r>
            <w:r>
              <w:rPr>
                <w:noProof/>
                <w:webHidden/>
              </w:rPr>
              <w:tab/>
            </w:r>
            <w:r>
              <w:rPr>
                <w:noProof/>
                <w:webHidden/>
              </w:rPr>
              <w:fldChar w:fldCharType="begin"/>
            </w:r>
            <w:r>
              <w:rPr>
                <w:noProof/>
                <w:webHidden/>
              </w:rPr>
              <w:instrText xml:space="preserve"> PAGEREF _Toc476212812 \h </w:instrText>
            </w:r>
            <w:r>
              <w:rPr>
                <w:noProof/>
                <w:webHidden/>
              </w:rPr>
            </w:r>
            <w:r>
              <w:rPr>
                <w:noProof/>
                <w:webHidden/>
              </w:rPr>
              <w:fldChar w:fldCharType="separate"/>
            </w:r>
            <w:r>
              <w:rPr>
                <w:noProof/>
                <w:webHidden/>
              </w:rPr>
              <w:t>8</w:t>
            </w:r>
            <w:r>
              <w:rPr>
                <w:noProof/>
                <w:webHidden/>
              </w:rPr>
              <w:fldChar w:fldCharType="end"/>
            </w:r>
          </w:hyperlink>
        </w:p>
        <w:p w:rsidR="0077047D" w:rsidRDefault="0077047D">
          <w:pPr>
            <w:pStyle w:val="TOC2"/>
            <w:tabs>
              <w:tab w:val="left" w:pos="880"/>
              <w:tab w:val="right" w:leader="dot" w:pos="9016"/>
            </w:tabs>
            <w:rPr>
              <w:rFonts w:eastAsiaTheme="minorEastAsia"/>
              <w:noProof/>
              <w:lang w:eastAsia="en-GB"/>
            </w:rPr>
          </w:pPr>
          <w:hyperlink w:anchor="_Toc476212813" w:history="1">
            <w:r w:rsidRPr="007F1C60">
              <w:rPr>
                <w:rStyle w:val="Hyperlink"/>
                <w:rFonts w:ascii="Gill Sans MT" w:hAnsi="Gill Sans MT" w:cs="GillSansMT,Bold"/>
                <w:b/>
                <w:bCs/>
                <w:noProof/>
              </w:rPr>
              <w:t>10.</w:t>
            </w:r>
            <w:r>
              <w:rPr>
                <w:rFonts w:eastAsiaTheme="minorEastAsia"/>
                <w:noProof/>
                <w:lang w:eastAsia="en-GB"/>
              </w:rPr>
              <w:tab/>
            </w:r>
            <w:r w:rsidRPr="007F1C60">
              <w:rPr>
                <w:rStyle w:val="Hyperlink"/>
                <w:rFonts w:ascii="Gill Sans MT" w:hAnsi="Gill Sans MT" w:cs="GillSansMT,Bold"/>
                <w:b/>
                <w:bCs/>
                <w:noProof/>
              </w:rPr>
              <w:t>Scrutiny</w:t>
            </w:r>
            <w:r>
              <w:rPr>
                <w:noProof/>
                <w:webHidden/>
              </w:rPr>
              <w:tab/>
            </w:r>
            <w:r>
              <w:rPr>
                <w:noProof/>
                <w:webHidden/>
              </w:rPr>
              <w:fldChar w:fldCharType="begin"/>
            </w:r>
            <w:r>
              <w:rPr>
                <w:noProof/>
                <w:webHidden/>
              </w:rPr>
              <w:instrText xml:space="preserve"> PAGEREF _Toc476212813 \h </w:instrText>
            </w:r>
            <w:r>
              <w:rPr>
                <w:noProof/>
                <w:webHidden/>
              </w:rPr>
            </w:r>
            <w:r>
              <w:rPr>
                <w:noProof/>
                <w:webHidden/>
              </w:rPr>
              <w:fldChar w:fldCharType="separate"/>
            </w:r>
            <w:r>
              <w:rPr>
                <w:noProof/>
                <w:webHidden/>
              </w:rPr>
              <w:t>8</w:t>
            </w:r>
            <w:r>
              <w:rPr>
                <w:noProof/>
                <w:webHidden/>
              </w:rPr>
              <w:fldChar w:fldCharType="end"/>
            </w:r>
          </w:hyperlink>
        </w:p>
        <w:p w:rsidR="0077047D" w:rsidRDefault="0077047D">
          <w:pPr>
            <w:pStyle w:val="TOC2"/>
            <w:tabs>
              <w:tab w:val="left" w:pos="880"/>
              <w:tab w:val="right" w:leader="dot" w:pos="9016"/>
            </w:tabs>
            <w:rPr>
              <w:rFonts w:eastAsiaTheme="minorEastAsia"/>
              <w:noProof/>
              <w:lang w:eastAsia="en-GB"/>
            </w:rPr>
          </w:pPr>
          <w:hyperlink w:anchor="_Toc476212814" w:history="1">
            <w:r w:rsidRPr="007F1C60">
              <w:rPr>
                <w:rStyle w:val="Hyperlink"/>
                <w:rFonts w:ascii="Gill Sans MT" w:hAnsi="Gill Sans MT" w:cs="GillSansMT,Bold"/>
                <w:b/>
                <w:bCs/>
                <w:noProof/>
              </w:rPr>
              <w:t>11.</w:t>
            </w:r>
            <w:r>
              <w:rPr>
                <w:rFonts w:eastAsiaTheme="minorEastAsia"/>
                <w:noProof/>
                <w:lang w:eastAsia="en-GB"/>
              </w:rPr>
              <w:tab/>
            </w:r>
            <w:r w:rsidRPr="007F1C60">
              <w:rPr>
                <w:rStyle w:val="Hyperlink"/>
                <w:rFonts w:ascii="Gill Sans MT" w:hAnsi="Gill Sans MT" w:cs="GillSansMT,Bold"/>
                <w:b/>
                <w:bCs/>
                <w:noProof/>
              </w:rPr>
              <w:t>Our Well-being Objectives 2017/2018</w:t>
            </w:r>
            <w:r>
              <w:rPr>
                <w:noProof/>
                <w:webHidden/>
              </w:rPr>
              <w:tab/>
            </w:r>
            <w:r>
              <w:rPr>
                <w:noProof/>
                <w:webHidden/>
              </w:rPr>
              <w:fldChar w:fldCharType="begin"/>
            </w:r>
            <w:r>
              <w:rPr>
                <w:noProof/>
                <w:webHidden/>
              </w:rPr>
              <w:instrText xml:space="preserve"> PAGEREF _Toc476212814 \h </w:instrText>
            </w:r>
            <w:r>
              <w:rPr>
                <w:noProof/>
                <w:webHidden/>
              </w:rPr>
            </w:r>
            <w:r>
              <w:rPr>
                <w:noProof/>
                <w:webHidden/>
              </w:rPr>
              <w:fldChar w:fldCharType="separate"/>
            </w:r>
            <w:r>
              <w:rPr>
                <w:noProof/>
                <w:webHidden/>
              </w:rPr>
              <w:t>8</w:t>
            </w:r>
            <w:r>
              <w:rPr>
                <w:noProof/>
                <w:webHidden/>
              </w:rPr>
              <w:fldChar w:fldCharType="end"/>
            </w:r>
          </w:hyperlink>
        </w:p>
        <w:p w:rsidR="0077047D" w:rsidRDefault="0077047D">
          <w:pPr>
            <w:pStyle w:val="TOC2"/>
            <w:tabs>
              <w:tab w:val="left" w:pos="880"/>
              <w:tab w:val="right" w:leader="dot" w:pos="9016"/>
            </w:tabs>
            <w:rPr>
              <w:rFonts w:eastAsiaTheme="minorEastAsia"/>
              <w:noProof/>
              <w:lang w:eastAsia="en-GB"/>
            </w:rPr>
          </w:pPr>
          <w:hyperlink w:anchor="_Toc476212815" w:history="1">
            <w:r w:rsidRPr="007F1C60">
              <w:rPr>
                <w:rStyle w:val="Hyperlink"/>
                <w:rFonts w:ascii="Gill Sans MT" w:hAnsi="Gill Sans MT" w:cs="GillSansMT,Bold"/>
                <w:b/>
                <w:bCs/>
                <w:noProof/>
              </w:rPr>
              <w:t>12.</w:t>
            </w:r>
            <w:r>
              <w:rPr>
                <w:rFonts w:eastAsiaTheme="minorEastAsia"/>
                <w:noProof/>
                <w:lang w:eastAsia="en-GB"/>
              </w:rPr>
              <w:tab/>
            </w:r>
            <w:r w:rsidRPr="007F1C60">
              <w:rPr>
                <w:rStyle w:val="Hyperlink"/>
                <w:rFonts w:ascii="Gill Sans MT" w:hAnsi="Gill Sans MT" w:cs="GillSansMT,Bold"/>
                <w:b/>
                <w:bCs/>
                <w:noProof/>
              </w:rPr>
              <w:t>Monitoring Performance</w:t>
            </w:r>
            <w:r>
              <w:rPr>
                <w:noProof/>
                <w:webHidden/>
              </w:rPr>
              <w:tab/>
            </w:r>
            <w:r>
              <w:rPr>
                <w:noProof/>
                <w:webHidden/>
              </w:rPr>
              <w:fldChar w:fldCharType="begin"/>
            </w:r>
            <w:r>
              <w:rPr>
                <w:noProof/>
                <w:webHidden/>
              </w:rPr>
              <w:instrText xml:space="preserve"> PAGEREF _Toc476212815 \h </w:instrText>
            </w:r>
            <w:r>
              <w:rPr>
                <w:noProof/>
                <w:webHidden/>
              </w:rPr>
            </w:r>
            <w:r>
              <w:rPr>
                <w:noProof/>
                <w:webHidden/>
              </w:rPr>
              <w:fldChar w:fldCharType="separate"/>
            </w:r>
            <w:r>
              <w:rPr>
                <w:noProof/>
                <w:webHidden/>
              </w:rPr>
              <w:t>12</w:t>
            </w:r>
            <w:r>
              <w:rPr>
                <w:noProof/>
                <w:webHidden/>
              </w:rPr>
              <w:fldChar w:fldCharType="end"/>
            </w:r>
          </w:hyperlink>
        </w:p>
        <w:p w:rsidR="0077047D" w:rsidRDefault="0077047D">
          <w:pPr>
            <w:pStyle w:val="TOC2"/>
            <w:tabs>
              <w:tab w:val="right" w:leader="dot" w:pos="9016"/>
            </w:tabs>
            <w:rPr>
              <w:rFonts w:eastAsiaTheme="minorEastAsia"/>
              <w:noProof/>
              <w:lang w:eastAsia="en-GB"/>
            </w:rPr>
          </w:pPr>
          <w:hyperlink w:anchor="_Toc476212816" w:history="1">
            <w:r w:rsidRPr="007F1C60">
              <w:rPr>
                <w:rStyle w:val="Hyperlink"/>
                <w:rFonts w:ascii="Gill Sans MT" w:hAnsi="Gill Sans MT"/>
                <w:noProof/>
              </w:rPr>
              <w:t>Appendix 1 – How the Well-being Objectives Meet the 7 Well-being Goals</w:t>
            </w:r>
            <w:r>
              <w:rPr>
                <w:noProof/>
                <w:webHidden/>
              </w:rPr>
              <w:tab/>
            </w:r>
            <w:r>
              <w:rPr>
                <w:noProof/>
                <w:webHidden/>
              </w:rPr>
              <w:fldChar w:fldCharType="begin"/>
            </w:r>
            <w:r>
              <w:rPr>
                <w:noProof/>
                <w:webHidden/>
              </w:rPr>
              <w:instrText xml:space="preserve"> PAGEREF _Toc476212816 \h </w:instrText>
            </w:r>
            <w:r>
              <w:rPr>
                <w:noProof/>
                <w:webHidden/>
              </w:rPr>
            </w:r>
            <w:r>
              <w:rPr>
                <w:noProof/>
                <w:webHidden/>
              </w:rPr>
              <w:fldChar w:fldCharType="separate"/>
            </w:r>
            <w:r>
              <w:rPr>
                <w:noProof/>
                <w:webHidden/>
              </w:rPr>
              <w:t>14</w:t>
            </w:r>
            <w:r>
              <w:rPr>
                <w:noProof/>
                <w:webHidden/>
              </w:rPr>
              <w:fldChar w:fldCharType="end"/>
            </w:r>
          </w:hyperlink>
        </w:p>
        <w:p w:rsidR="0077047D" w:rsidRDefault="0077047D">
          <w:pPr>
            <w:pStyle w:val="TOC2"/>
            <w:tabs>
              <w:tab w:val="right" w:leader="dot" w:pos="9016"/>
            </w:tabs>
            <w:rPr>
              <w:rFonts w:eastAsiaTheme="minorEastAsia"/>
              <w:noProof/>
              <w:lang w:eastAsia="en-GB"/>
            </w:rPr>
          </w:pPr>
          <w:hyperlink w:anchor="_Toc476212817" w:history="1">
            <w:r w:rsidRPr="007F1C60">
              <w:rPr>
                <w:rStyle w:val="Hyperlink"/>
                <w:rFonts w:ascii="Gill Sans MT" w:hAnsi="Gill Sans MT"/>
                <w:noProof/>
              </w:rPr>
              <w:t>Appendix 2 – Gross Expenditure on 7 Well-being Goals</w:t>
            </w:r>
            <w:r>
              <w:rPr>
                <w:noProof/>
                <w:webHidden/>
              </w:rPr>
              <w:tab/>
            </w:r>
            <w:r>
              <w:rPr>
                <w:noProof/>
                <w:webHidden/>
              </w:rPr>
              <w:fldChar w:fldCharType="begin"/>
            </w:r>
            <w:r>
              <w:rPr>
                <w:noProof/>
                <w:webHidden/>
              </w:rPr>
              <w:instrText xml:space="preserve"> PAGEREF _Toc476212817 \h </w:instrText>
            </w:r>
            <w:r>
              <w:rPr>
                <w:noProof/>
                <w:webHidden/>
              </w:rPr>
            </w:r>
            <w:r>
              <w:rPr>
                <w:noProof/>
                <w:webHidden/>
              </w:rPr>
              <w:fldChar w:fldCharType="separate"/>
            </w:r>
            <w:r>
              <w:rPr>
                <w:noProof/>
                <w:webHidden/>
              </w:rPr>
              <w:t>20</w:t>
            </w:r>
            <w:r>
              <w:rPr>
                <w:noProof/>
                <w:webHidden/>
              </w:rPr>
              <w:fldChar w:fldCharType="end"/>
            </w:r>
          </w:hyperlink>
        </w:p>
        <w:p w:rsidR="005E0BF4" w:rsidRPr="002C7EC8" w:rsidRDefault="00E169B0" w:rsidP="001D4934">
          <w:pPr>
            <w:spacing w:line="240" w:lineRule="auto"/>
            <w:rPr>
              <w:rFonts w:ascii="Gill Sans MT" w:hAnsi="Gill Sans MT"/>
            </w:rPr>
          </w:pPr>
          <w:r w:rsidRPr="002C7EC8">
            <w:rPr>
              <w:rFonts w:ascii="Gill Sans MT" w:hAnsi="Gill Sans MT"/>
              <w:bCs/>
              <w:noProof/>
            </w:rPr>
            <w:fldChar w:fldCharType="end"/>
          </w:r>
        </w:p>
      </w:sdtContent>
    </w:sdt>
    <w:p w:rsidR="00DE0D06" w:rsidRPr="00A23E90" w:rsidRDefault="00DE0D06" w:rsidP="001D4934">
      <w:pPr>
        <w:spacing w:line="240" w:lineRule="auto"/>
        <w:rPr>
          <w:rFonts w:ascii="Gill Sans MT" w:hAnsi="Gill Sans MT" w:cs="GillSansMT,Bold"/>
          <w:bCs/>
          <w:color w:val="000000"/>
        </w:rPr>
      </w:pPr>
      <w:r w:rsidRPr="00A23E90">
        <w:rPr>
          <w:rFonts w:ascii="Gill Sans MT" w:hAnsi="Gill Sans MT" w:cs="GillSansMT,Bold"/>
          <w:bCs/>
          <w:color w:val="000000"/>
        </w:rPr>
        <w:br w:type="page"/>
      </w:r>
      <w:bookmarkStart w:id="0" w:name="_GoBack"/>
      <w:bookmarkEnd w:id="0"/>
    </w:p>
    <w:p w:rsidR="00DE0D06" w:rsidRPr="00A23E90" w:rsidRDefault="00DE0D06" w:rsidP="001D4934">
      <w:pPr>
        <w:autoSpaceDE w:val="0"/>
        <w:autoSpaceDN w:val="0"/>
        <w:adjustRightInd w:val="0"/>
        <w:spacing w:after="0" w:line="240" w:lineRule="auto"/>
        <w:rPr>
          <w:rFonts w:ascii="Gill Sans MT" w:hAnsi="Gill Sans MT" w:cs="GillSansMT,Bold"/>
          <w:b/>
          <w:bCs/>
          <w:color w:val="000000"/>
        </w:rPr>
      </w:pPr>
    </w:p>
    <w:p w:rsidR="00DE0D06" w:rsidRPr="00A23E90" w:rsidRDefault="00DE0D06" w:rsidP="001D4934">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1" w:name="_Toc476212804"/>
      <w:r w:rsidRPr="00A23E90">
        <w:rPr>
          <w:rFonts w:ascii="Gill Sans MT" w:hAnsi="Gill Sans MT" w:cs="GillSansMT,Bold"/>
          <w:b/>
          <w:bCs/>
          <w:color w:val="000000"/>
        </w:rPr>
        <w:t>Introduction</w:t>
      </w:r>
      <w:bookmarkEnd w:id="1"/>
      <w:r w:rsidRPr="00A23E90">
        <w:rPr>
          <w:rFonts w:ascii="Gill Sans MT" w:hAnsi="Gill Sans MT" w:cs="GillSansMT,Bold"/>
          <w:b/>
          <w:bCs/>
          <w:color w:val="000000"/>
        </w:rPr>
        <w:t xml:space="preserve"> </w:t>
      </w:r>
    </w:p>
    <w:p w:rsidR="00590A1F" w:rsidRDefault="00A23E90" w:rsidP="00C128C0">
      <w:pPr>
        <w:autoSpaceDE w:val="0"/>
        <w:autoSpaceDN w:val="0"/>
        <w:adjustRightInd w:val="0"/>
        <w:spacing w:line="240" w:lineRule="auto"/>
        <w:rPr>
          <w:rFonts w:ascii="Gill Sans MT" w:hAnsi="Gill Sans MT" w:cs="GillSansMT"/>
          <w:color w:val="000000"/>
        </w:rPr>
      </w:pPr>
      <w:r w:rsidRPr="00A23E90">
        <w:rPr>
          <w:rFonts w:ascii="Gill Sans MT" w:hAnsi="Gill Sans MT" w:cs="GillSansMT,Bold"/>
          <w:bCs/>
          <w:color w:val="000000"/>
        </w:rPr>
        <w:t xml:space="preserve">At the start of each financial year, each National Park Authority </w:t>
      </w:r>
      <w:r w:rsidR="00F276B4">
        <w:rPr>
          <w:rFonts w:ascii="Gill Sans MT" w:hAnsi="Gill Sans MT" w:cs="GillSansMT,Bold"/>
          <w:bCs/>
          <w:color w:val="000000"/>
        </w:rPr>
        <w:t xml:space="preserve">in Wales </w:t>
      </w:r>
      <w:r w:rsidRPr="00A23E90">
        <w:rPr>
          <w:rFonts w:ascii="Gill Sans MT" w:hAnsi="Gill Sans MT" w:cs="GillSansMT,Bold"/>
          <w:bCs/>
          <w:color w:val="000000"/>
        </w:rPr>
        <w:t xml:space="preserve">is required by the Local Government (Wales) Measure 2009 to publish a forward facing plan setting out its </w:t>
      </w:r>
      <w:r w:rsidR="00DB159F">
        <w:rPr>
          <w:rFonts w:ascii="Gill Sans MT" w:hAnsi="Gill Sans MT" w:cs="GillSansMT,Bold"/>
          <w:bCs/>
          <w:color w:val="000000"/>
        </w:rPr>
        <w:t xml:space="preserve">key work areas (previously </w:t>
      </w:r>
      <w:r w:rsidRPr="00A23E90">
        <w:rPr>
          <w:rFonts w:ascii="Gill Sans MT" w:hAnsi="Gill Sans MT" w:cs="GillSansMT,Bold"/>
          <w:bCs/>
          <w:color w:val="000000"/>
        </w:rPr>
        <w:t>improvement priorities</w:t>
      </w:r>
      <w:r w:rsidR="00DB159F">
        <w:rPr>
          <w:rFonts w:ascii="Gill Sans MT" w:hAnsi="Gill Sans MT" w:cs="GillSansMT,Bold"/>
          <w:bCs/>
          <w:color w:val="000000"/>
        </w:rPr>
        <w:t xml:space="preserve">) </w:t>
      </w:r>
      <w:r w:rsidRPr="00A23E90">
        <w:rPr>
          <w:rFonts w:ascii="Gill Sans MT" w:hAnsi="Gill Sans MT" w:cs="GillSansMT,Bold"/>
          <w:bCs/>
          <w:color w:val="000000"/>
        </w:rPr>
        <w:t>and well-being objectives for the financial year ahead</w:t>
      </w:r>
      <w:r w:rsidRPr="00A23E90">
        <w:rPr>
          <w:rFonts w:ascii="Gill Sans MT" w:hAnsi="Gill Sans MT" w:cs="GillSansMT"/>
          <w:color w:val="000000"/>
        </w:rPr>
        <w:t xml:space="preserve">. The Authority is also required to publish its own assessment of how well it has performed against </w:t>
      </w:r>
      <w:r w:rsidRPr="00A23E90">
        <w:rPr>
          <w:rFonts w:ascii="Gill Sans MT" w:hAnsi="Gill Sans MT" w:cs="GillSansMT,Bold"/>
          <w:bCs/>
          <w:color w:val="000000"/>
        </w:rPr>
        <w:t xml:space="preserve">priorities and objectives </w:t>
      </w:r>
      <w:r w:rsidRPr="00A23E90">
        <w:rPr>
          <w:rFonts w:ascii="Gill Sans MT" w:hAnsi="Gill Sans MT" w:cs="GillSansMT"/>
          <w:color w:val="000000"/>
        </w:rPr>
        <w:t>by the 31 October following the financial year.</w:t>
      </w:r>
      <w:r w:rsidR="001D4934">
        <w:rPr>
          <w:rFonts w:ascii="Gill Sans MT" w:hAnsi="Gill Sans MT" w:cs="GillSansMT"/>
          <w:color w:val="000000"/>
        </w:rPr>
        <w:t xml:space="preserve"> </w:t>
      </w:r>
    </w:p>
    <w:p w:rsidR="001D4934" w:rsidRPr="00A82CF8" w:rsidRDefault="00F06F77" w:rsidP="00C128C0">
      <w:pPr>
        <w:autoSpaceDE w:val="0"/>
        <w:autoSpaceDN w:val="0"/>
        <w:adjustRightInd w:val="0"/>
        <w:spacing w:line="240" w:lineRule="auto"/>
        <w:rPr>
          <w:rFonts w:ascii="Gill Sans MT" w:hAnsi="Gill Sans MT" w:cs="GillSansMT,Bold"/>
          <w:bCs/>
          <w:color w:val="FF0000"/>
        </w:rPr>
      </w:pPr>
      <w:r w:rsidRPr="00F06F77">
        <w:rPr>
          <w:rFonts w:ascii="Gill Sans MT" w:hAnsi="Gill Sans MT" w:cs="GillSansMT,Bold"/>
          <w:bCs/>
        </w:rPr>
        <w:t>T</w:t>
      </w:r>
      <w:r w:rsidR="00590A1F">
        <w:rPr>
          <w:rFonts w:ascii="Gill Sans MT" w:hAnsi="Gill Sans MT" w:cs="GillSansMT,Bold"/>
          <w:bCs/>
          <w:color w:val="000000"/>
        </w:rPr>
        <w:t xml:space="preserve">he </w:t>
      </w:r>
      <w:r w:rsidR="001D4934" w:rsidRPr="001D4934">
        <w:rPr>
          <w:rFonts w:ascii="Gill Sans MT" w:hAnsi="Gill Sans MT" w:cs="GillSansMT,Bold"/>
          <w:bCs/>
          <w:color w:val="000000"/>
        </w:rPr>
        <w:t>Well-being of Future Generations</w:t>
      </w:r>
      <w:r w:rsidR="00590A1F">
        <w:rPr>
          <w:rFonts w:ascii="Gill Sans MT" w:hAnsi="Gill Sans MT" w:cs="GillSansMT,Bold"/>
          <w:bCs/>
          <w:color w:val="000000"/>
        </w:rPr>
        <w:t xml:space="preserve"> (Wales)</w:t>
      </w:r>
      <w:r w:rsidR="001D4934" w:rsidRPr="001D4934">
        <w:rPr>
          <w:rFonts w:ascii="Gill Sans MT" w:hAnsi="Gill Sans MT" w:cs="GillSansMT,Bold"/>
          <w:bCs/>
          <w:color w:val="000000"/>
        </w:rPr>
        <w:t xml:space="preserve"> Act 2015 places a duty o</w:t>
      </w:r>
      <w:r w:rsidR="00A365FB">
        <w:rPr>
          <w:rFonts w:ascii="Gill Sans MT" w:hAnsi="Gill Sans MT" w:cs="GillSansMT,Bold"/>
          <w:bCs/>
          <w:color w:val="000000"/>
        </w:rPr>
        <w:t>n the Authority to set out its W</w:t>
      </w:r>
      <w:r w:rsidR="001D4934" w:rsidRPr="001D4934">
        <w:rPr>
          <w:rFonts w:ascii="Gill Sans MT" w:hAnsi="Gill Sans MT" w:cs="GillSansMT,Bold"/>
          <w:bCs/>
          <w:color w:val="000000"/>
        </w:rPr>
        <w:t>ell-being objectives and to demonstrate how these contribute to the Welsh Government’s seven Well-being Goals.  In order to reduce resource requirements the three National Park Authorities in Wales have agreed to work to a common format of a Corporate Plan which complies with the various legislation and meets the requirements of Wales Audit Office.</w:t>
      </w:r>
    </w:p>
    <w:p w:rsidR="00A23E90" w:rsidRDefault="00A23E90" w:rsidP="00C128C0">
      <w:pPr>
        <w:spacing w:line="240" w:lineRule="auto"/>
        <w:rPr>
          <w:rFonts w:ascii="Gill Sans MT" w:hAnsi="Gill Sans MT" w:cs="GillSansMT"/>
          <w:color w:val="000000"/>
        </w:rPr>
      </w:pPr>
      <w:r w:rsidRPr="00A23E90">
        <w:rPr>
          <w:rFonts w:ascii="Gill Sans MT" w:hAnsi="Gill Sans MT" w:cs="GillSansMT,Bold"/>
          <w:bCs/>
          <w:color w:val="000000"/>
        </w:rPr>
        <w:t xml:space="preserve">The Brecon Beacons National Park Authority is committed </w:t>
      </w:r>
      <w:r w:rsidRPr="00A23E90">
        <w:rPr>
          <w:rFonts w:ascii="Gill Sans MT" w:hAnsi="Gill Sans MT" w:cs="GillSansMT"/>
          <w:color w:val="000000"/>
        </w:rPr>
        <w:t>to securing continuous improvement in the delivery of its efficient and resourceful services. Our work has a direct impact on the people who access the services of the National Park Authority and we want to be open and transparent about our priorities and how we are performing.</w:t>
      </w:r>
    </w:p>
    <w:p w:rsidR="00BB4EC6" w:rsidRPr="00A23E90" w:rsidRDefault="00BB4EC6" w:rsidP="00BB4EC6">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2" w:name="_Toc476212805"/>
      <w:r w:rsidRPr="00A23E90">
        <w:rPr>
          <w:rFonts w:ascii="Gill Sans MT" w:hAnsi="Gill Sans MT" w:cs="GillSansMT,Bold"/>
          <w:b/>
          <w:bCs/>
          <w:color w:val="000000"/>
        </w:rPr>
        <w:t>Brecon Beacons National Park</w:t>
      </w:r>
      <w:bookmarkEnd w:id="2"/>
      <w:r w:rsidRPr="00A23E90">
        <w:rPr>
          <w:rFonts w:ascii="Gill Sans MT" w:hAnsi="Gill Sans MT" w:cs="GillSansMT,Bold"/>
          <w:b/>
          <w:bCs/>
          <w:color w:val="000000"/>
        </w:rPr>
        <w:t xml:space="preserve"> </w:t>
      </w:r>
    </w:p>
    <w:p w:rsidR="00BB4EC6" w:rsidRPr="00A23E90" w:rsidRDefault="0000473A" w:rsidP="0000473A">
      <w:pPr>
        <w:rPr>
          <w:rFonts w:ascii="Gill Sans MT" w:hAnsi="Gill Sans MT" w:cs="GillSansMT,Bold"/>
          <w:b/>
          <w:bCs/>
          <w:color w:val="000000"/>
        </w:rPr>
      </w:pPr>
      <w:r w:rsidRPr="0000473A">
        <w:rPr>
          <w:rFonts w:ascii="Gill Sans MT" w:hAnsi="Gill Sans MT" w:cs="GillSansMT,Bold"/>
          <w:bCs/>
          <w:color w:val="000000"/>
        </w:rPr>
        <w:t>The Brecon Beacons National Park was designated in 1957. It is one of fifteen National Parks in the UK and one of three in Wales. The Park covers 1,347 square kilometres (520 square miles) and lies between rural Mid Wales and the industrial South Wales Valleys. It is a diverse landscape, where sweeping uplands contrast with green valleys, dramatic waterfalls, ancient woodland, archaeological sites, caves, forests, reservoirs and vibrant communities. Further information about the Park can be found on the Authority’s website (</w:t>
      </w:r>
      <w:hyperlink r:id="rId9" w:history="1">
        <w:r w:rsidRPr="00997B15">
          <w:rPr>
            <w:rStyle w:val="Hyperlink"/>
            <w:rFonts w:ascii="Gill Sans MT" w:hAnsi="Gill Sans MT" w:cs="GillSansMT,Bold"/>
            <w:bCs/>
          </w:rPr>
          <w:t>www.beacons-npa.gov.uk</w:t>
        </w:r>
      </w:hyperlink>
      <w:r w:rsidRPr="0000473A">
        <w:rPr>
          <w:rFonts w:ascii="Gill Sans MT" w:hAnsi="Gill Sans MT" w:cs="GillSansMT,Bold"/>
          <w:bCs/>
          <w:color w:val="000000"/>
        </w:rPr>
        <w:t xml:space="preserve">), the destination website: </w:t>
      </w:r>
      <w:hyperlink r:id="rId10" w:history="1">
        <w:r w:rsidRPr="00997B15">
          <w:rPr>
            <w:rStyle w:val="Hyperlink"/>
            <w:rFonts w:ascii="Gill Sans MT" w:hAnsi="Gill Sans MT" w:cs="GillSansMT,Bold"/>
            <w:bCs/>
          </w:rPr>
          <w:t>http://www.breconbeacons.org/</w:t>
        </w:r>
      </w:hyperlink>
      <w:r>
        <w:rPr>
          <w:rFonts w:ascii="Gill Sans MT" w:hAnsi="Gill Sans MT" w:cs="GillSansMT,Bold"/>
          <w:bCs/>
          <w:color w:val="000000"/>
        </w:rPr>
        <w:t xml:space="preserve"> </w:t>
      </w:r>
      <w:r w:rsidRPr="0000473A">
        <w:rPr>
          <w:rFonts w:ascii="Gill Sans MT" w:hAnsi="Gill Sans MT" w:cs="GillSansMT,Bold"/>
          <w:bCs/>
          <w:color w:val="000000"/>
        </w:rPr>
        <w:t xml:space="preserve">and in the recently published </w:t>
      </w:r>
      <w:r>
        <w:rPr>
          <w:rFonts w:ascii="Gill Sans MT" w:hAnsi="Gill Sans MT" w:cs="GillSansMT,Bold"/>
          <w:bCs/>
          <w:color w:val="000000"/>
        </w:rPr>
        <w:t xml:space="preserve">State of the Park Report (2014) and </w:t>
      </w:r>
      <w:r w:rsidRPr="0000473A">
        <w:rPr>
          <w:rFonts w:ascii="Gill Sans MT" w:hAnsi="Gill Sans MT" w:cs="GillSansMT,Bold"/>
          <w:bCs/>
          <w:color w:val="000000"/>
        </w:rPr>
        <w:t xml:space="preserve">Management Plan </w:t>
      </w:r>
      <w:r>
        <w:rPr>
          <w:rFonts w:ascii="Gill Sans MT" w:hAnsi="Gill Sans MT" w:cs="GillSansMT,Bold"/>
          <w:bCs/>
          <w:color w:val="000000"/>
        </w:rPr>
        <w:t>(2015-2020)</w:t>
      </w:r>
      <w:r w:rsidRPr="0000473A">
        <w:rPr>
          <w:rFonts w:ascii="Gill Sans MT" w:hAnsi="Gill Sans MT" w:cs="GillSansMT,Bold"/>
          <w:bCs/>
          <w:color w:val="000000"/>
        </w:rPr>
        <w:t>.</w:t>
      </w:r>
    </w:p>
    <w:p w:rsidR="00A23E90" w:rsidRPr="00A23E90" w:rsidRDefault="00A23E90" w:rsidP="001D4934">
      <w:pPr>
        <w:pStyle w:val="ListParagraph"/>
        <w:numPr>
          <w:ilvl w:val="0"/>
          <w:numId w:val="23"/>
        </w:numPr>
        <w:autoSpaceDE w:val="0"/>
        <w:autoSpaceDN w:val="0"/>
        <w:adjustRightInd w:val="0"/>
        <w:spacing w:line="240" w:lineRule="auto"/>
        <w:outlineLvl w:val="1"/>
        <w:rPr>
          <w:rFonts w:ascii="Gill Sans MT" w:hAnsi="Gill Sans MT" w:cs="GillSansMT,Bold"/>
          <w:b/>
          <w:bCs/>
          <w:color w:val="000000"/>
        </w:rPr>
      </w:pPr>
      <w:bookmarkStart w:id="3" w:name="_Toc476212806"/>
      <w:r w:rsidRPr="00A23E90">
        <w:rPr>
          <w:rFonts w:ascii="Gill Sans MT" w:hAnsi="Gill Sans MT" w:cs="GillSansMT,Bold"/>
          <w:b/>
          <w:bCs/>
          <w:color w:val="000000"/>
        </w:rPr>
        <w:t>Brecon Beacons National Park Authority</w:t>
      </w:r>
      <w:bookmarkEnd w:id="3"/>
      <w:r w:rsidRPr="00A23E90">
        <w:rPr>
          <w:rFonts w:ascii="Gill Sans MT" w:hAnsi="Gill Sans MT" w:cs="GillSansMT,Bold"/>
          <w:b/>
          <w:bCs/>
          <w:color w:val="000000"/>
        </w:rPr>
        <w:t xml:space="preserve"> </w:t>
      </w:r>
    </w:p>
    <w:p w:rsidR="00A23E90" w:rsidRPr="00A23E90" w:rsidRDefault="00A23E90" w:rsidP="002C7EC8">
      <w:pPr>
        <w:autoSpaceDE w:val="0"/>
        <w:autoSpaceDN w:val="0"/>
        <w:adjustRightInd w:val="0"/>
        <w:spacing w:line="240" w:lineRule="auto"/>
        <w:rPr>
          <w:rFonts w:ascii="Gill Sans MT" w:hAnsi="Gill Sans MT" w:cs="GillSansMT,Bold"/>
          <w:bCs/>
          <w:color w:val="000000"/>
        </w:rPr>
      </w:pPr>
      <w:r w:rsidRPr="00A23E90">
        <w:rPr>
          <w:rFonts w:ascii="Gill Sans MT" w:hAnsi="Gill Sans MT" w:cs="GillSansMT,Bold"/>
          <w:bCs/>
          <w:color w:val="000000"/>
        </w:rPr>
        <w:t xml:space="preserve">Brecon Beacons National Park Authority </w:t>
      </w:r>
      <w:r w:rsidR="005B1704">
        <w:rPr>
          <w:rFonts w:ascii="Gill Sans MT" w:hAnsi="Gill Sans MT" w:cs="GillSansMT,Bold"/>
          <w:bCs/>
          <w:color w:val="000000"/>
        </w:rPr>
        <w:t xml:space="preserve">is </w:t>
      </w:r>
      <w:r w:rsidRPr="00A23E90">
        <w:rPr>
          <w:rFonts w:ascii="Gill Sans MT" w:hAnsi="Gill Sans MT" w:cs="GillSansMT,Bold"/>
          <w:bCs/>
          <w:color w:val="000000"/>
        </w:rPr>
        <w:t>designated under the Environment Act 1995. Section 61 of this Act sets out the Park’s two purposes:</w:t>
      </w:r>
    </w:p>
    <w:p w:rsidR="00A23E90" w:rsidRPr="00A23E90" w:rsidRDefault="00A23E90" w:rsidP="002C7EC8">
      <w:pPr>
        <w:pStyle w:val="ListParagraph"/>
        <w:numPr>
          <w:ilvl w:val="0"/>
          <w:numId w:val="27"/>
        </w:numPr>
        <w:autoSpaceDE w:val="0"/>
        <w:autoSpaceDN w:val="0"/>
        <w:adjustRightInd w:val="0"/>
        <w:spacing w:line="240" w:lineRule="auto"/>
        <w:rPr>
          <w:rFonts w:ascii="Gill Sans MT" w:hAnsi="Gill Sans MT" w:cs="GillSansMT,Bold"/>
          <w:b/>
          <w:bCs/>
          <w:i/>
          <w:color w:val="000000"/>
        </w:rPr>
      </w:pPr>
      <w:r w:rsidRPr="00A23E90">
        <w:rPr>
          <w:rFonts w:ascii="Gill Sans MT" w:hAnsi="Gill Sans MT" w:cs="GillSansMT,Bold"/>
          <w:b/>
          <w:bCs/>
          <w:i/>
          <w:color w:val="000000"/>
        </w:rPr>
        <w:t>‘to conserve and enhance the natural beauty, wildlife and cultural heritage of the National Parks’</w:t>
      </w:r>
    </w:p>
    <w:p w:rsidR="00A23E90" w:rsidRPr="00A23E90" w:rsidRDefault="00A23E90" w:rsidP="002C7EC8">
      <w:pPr>
        <w:pStyle w:val="ListParagraph"/>
        <w:numPr>
          <w:ilvl w:val="0"/>
          <w:numId w:val="27"/>
        </w:numPr>
        <w:autoSpaceDE w:val="0"/>
        <w:autoSpaceDN w:val="0"/>
        <w:adjustRightInd w:val="0"/>
        <w:spacing w:line="240" w:lineRule="auto"/>
        <w:rPr>
          <w:rFonts w:ascii="Gill Sans MT" w:hAnsi="Gill Sans MT" w:cs="GillSansMT,Bold"/>
          <w:b/>
          <w:bCs/>
          <w:i/>
          <w:color w:val="000000"/>
        </w:rPr>
      </w:pPr>
      <w:r w:rsidRPr="00A23E90">
        <w:rPr>
          <w:rFonts w:ascii="Gill Sans MT" w:hAnsi="Gill Sans MT" w:cs="GillSansMT,Bold"/>
          <w:b/>
          <w:bCs/>
          <w:i/>
          <w:color w:val="000000"/>
        </w:rPr>
        <w:t>‘to promote opportunities for the understanding and enjoyment of the special qualities by the public’</w:t>
      </w:r>
    </w:p>
    <w:p w:rsidR="00A23E90" w:rsidRPr="00A23E90" w:rsidRDefault="005B1704" w:rsidP="002C7EC8">
      <w:pPr>
        <w:autoSpaceDE w:val="0"/>
        <w:autoSpaceDN w:val="0"/>
        <w:adjustRightInd w:val="0"/>
        <w:spacing w:line="240" w:lineRule="auto"/>
        <w:rPr>
          <w:rFonts w:ascii="Gill Sans MT" w:hAnsi="Gill Sans MT" w:cs="GillSansMT,Bold"/>
          <w:bCs/>
          <w:color w:val="000000"/>
        </w:rPr>
      </w:pPr>
      <w:r>
        <w:rPr>
          <w:rFonts w:ascii="Gill Sans MT" w:hAnsi="Gill Sans MT" w:cs="GillSansMT,Bold"/>
          <w:bCs/>
          <w:color w:val="000000"/>
        </w:rPr>
        <w:t>I</w:t>
      </w:r>
      <w:r w:rsidR="00A23E90" w:rsidRPr="00A23E90">
        <w:rPr>
          <w:rFonts w:ascii="Gill Sans MT" w:hAnsi="Gill Sans MT" w:cs="GillSansMT,Bold"/>
          <w:bCs/>
          <w:color w:val="000000"/>
        </w:rPr>
        <w:t>n pursuit of the two statutory purposes, the Brecon Beacons National Park Authority has a duty to:</w:t>
      </w:r>
    </w:p>
    <w:p w:rsidR="00A23E90" w:rsidRDefault="00A23E90" w:rsidP="002C7EC8">
      <w:pPr>
        <w:spacing w:line="240" w:lineRule="auto"/>
        <w:ind w:left="720"/>
        <w:rPr>
          <w:rFonts w:ascii="Gill Sans MT" w:hAnsi="Gill Sans MT" w:cs="GillSansMT,Bold"/>
          <w:b/>
          <w:bCs/>
          <w:i/>
          <w:color w:val="000000"/>
        </w:rPr>
      </w:pPr>
      <w:r w:rsidRPr="00A23E90">
        <w:rPr>
          <w:rFonts w:ascii="Gill Sans MT" w:hAnsi="Gill Sans MT" w:cs="GillSansMT,Bold"/>
          <w:b/>
          <w:bCs/>
          <w:i/>
          <w:color w:val="000000"/>
        </w:rPr>
        <w:t>‘</w:t>
      </w:r>
      <w:proofErr w:type="gramStart"/>
      <w:r w:rsidRPr="00A23E90">
        <w:rPr>
          <w:rFonts w:ascii="Gill Sans MT" w:hAnsi="Gill Sans MT" w:cs="GillSansMT,Bold"/>
          <w:b/>
          <w:bCs/>
          <w:i/>
          <w:color w:val="000000"/>
        </w:rPr>
        <w:t>seek</w:t>
      </w:r>
      <w:proofErr w:type="gramEnd"/>
      <w:r w:rsidRPr="00A23E90">
        <w:rPr>
          <w:rFonts w:ascii="Gill Sans MT" w:hAnsi="Gill Sans MT" w:cs="GillSansMT,Bold"/>
          <w:b/>
          <w:bCs/>
          <w:i/>
          <w:color w:val="000000"/>
        </w:rPr>
        <w:t xml:space="preserve"> to foster the economic and social wellbeing of local communities within the National Park by working closely with the agencies and local authorities responsible for these matters’</w:t>
      </w:r>
    </w:p>
    <w:p w:rsidR="00C8275E" w:rsidRDefault="00C8275E" w:rsidP="002C7EC8">
      <w:pPr>
        <w:spacing w:line="240" w:lineRule="auto"/>
        <w:rPr>
          <w:rFonts w:ascii="Gill Sans MT" w:hAnsi="Gill Sans MT" w:cs="GillSansMT,Bold"/>
          <w:bCs/>
          <w:color w:val="000000"/>
        </w:rPr>
      </w:pPr>
      <w:r w:rsidRPr="00C8275E">
        <w:rPr>
          <w:rFonts w:ascii="Gill Sans MT" w:hAnsi="Gill Sans MT" w:cs="GillSansMT,Bold"/>
          <w:bCs/>
          <w:color w:val="000000"/>
        </w:rPr>
        <w:t xml:space="preserve">As part of local government the Authority also contributes </w:t>
      </w:r>
      <w:proofErr w:type="gramStart"/>
      <w:r w:rsidRPr="00C8275E">
        <w:rPr>
          <w:rFonts w:ascii="Gill Sans MT" w:hAnsi="Gill Sans MT" w:cs="GillSansMT,Bold"/>
          <w:bCs/>
          <w:color w:val="000000"/>
        </w:rPr>
        <w:t>to</w:t>
      </w:r>
      <w:proofErr w:type="gramEnd"/>
      <w:r w:rsidRPr="00C8275E">
        <w:rPr>
          <w:rFonts w:ascii="Gill Sans MT" w:hAnsi="Gill Sans MT" w:cs="GillSansMT,Bold"/>
          <w:bCs/>
          <w:color w:val="000000"/>
        </w:rPr>
        <w:t xml:space="preserve"> many of the Welsh Government’s wider goals for the economy, health, sustainability and social inclusion. In addition, the Authority meets the aspirations for better public services set out in policy publications including </w:t>
      </w:r>
      <w:r w:rsidR="00A753AF">
        <w:rPr>
          <w:rFonts w:ascii="Gill Sans MT" w:hAnsi="Gill Sans MT" w:cs="GillSansMT,Bold"/>
          <w:bCs/>
          <w:color w:val="000000"/>
        </w:rPr>
        <w:t>‘</w:t>
      </w:r>
      <w:r w:rsidRPr="00C8275E">
        <w:rPr>
          <w:rFonts w:ascii="Gill Sans MT" w:hAnsi="Gill Sans MT" w:cs="GillSansMT,Bold"/>
          <w:bCs/>
          <w:color w:val="000000"/>
        </w:rPr>
        <w:t>One Wales: One Planet</w:t>
      </w:r>
      <w:r w:rsidR="00A753AF">
        <w:rPr>
          <w:rFonts w:ascii="Gill Sans MT" w:hAnsi="Gill Sans MT" w:cs="GillSansMT,Bold"/>
          <w:bCs/>
          <w:color w:val="000000"/>
        </w:rPr>
        <w:t xml:space="preserve">’ </w:t>
      </w:r>
      <w:r w:rsidRPr="00C8275E">
        <w:rPr>
          <w:rFonts w:ascii="Gill Sans MT" w:hAnsi="Gill Sans MT" w:cs="GillSansMT,Bold"/>
          <w:bCs/>
          <w:color w:val="000000"/>
        </w:rPr>
        <w:t xml:space="preserve">and the </w:t>
      </w:r>
      <w:r w:rsidR="00A753AF">
        <w:rPr>
          <w:rFonts w:ascii="Gill Sans MT" w:hAnsi="Gill Sans MT" w:cs="GillSansMT,Bold"/>
          <w:bCs/>
          <w:color w:val="000000"/>
        </w:rPr>
        <w:t>‘</w:t>
      </w:r>
      <w:r w:rsidR="00DC04B0">
        <w:rPr>
          <w:rFonts w:ascii="Gill Sans MT" w:hAnsi="Gill Sans MT" w:cs="GillSansMT,Bold"/>
          <w:bCs/>
          <w:color w:val="000000"/>
        </w:rPr>
        <w:t>Living Wales Programme</w:t>
      </w:r>
      <w:r w:rsidR="00A753AF">
        <w:rPr>
          <w:rFonts w:ascii="Gill Sans MT" w:hAnsi="Gill Sans MT" w:cs="GillSansMT,Bold"/>
          <w:bCs/>
          <w:color w:val="000000"/>
        </w:rPr>
        <w:t>’</w:t>
      </w:r>
      <w:r w:rsidR="00DC04B0">
        <w:rPr>
          <w:rFonts w:ascii="Gill Sans MT" w:hAnsi="Gill Sans MT" w:cs="GillSansMT,Bold"/>
          <w:bCs/>
          <w:color w:val="000000"/>
        </w:rPr>
        <w:t xml:space="preserve">.  </w:t>
      </w:r>
    </w:p>
    <w:p w:rsidR="00E001EB" w:rsidRDefault="00E001EB" w:rsidP="002C7EC8">
      <w:pPr>
        <w:spacing w:line="240" w:lineRule="auto"/>
        <w:rPr>
          <w:rFonts w:ascii="Gill Sans MT" w:hAnsi="Gill Sans MT" w:cs="GillSansMT,Bold"/>
          <w:bCs/>
          <w:color w:val="000000"/>
        </w:rPr>
      </w:pPr>
    </w:p>
    <w:p w:rsidR="00AB0F42" w:rsidRPr="00DC04B0" w:rsidRDefault="00AB0F42" w:rsidP="002C7EC8">
      <w:pPr>
        <w:spacing w:line="240" w:lineRule="auto"/>
        <w:rPr>
          <w:rFonts w:ascii="Gill Sans MT" w:hAnsi="Gill Sans MT" w:cs="GillSansMT,Bold"/>
          <w:bCs/>
          <w:color w:val="000000"/>
        </w:rPr>
      </w:pPr>
    </w:p>
    <w:p w:rsidR="00C8275E" w:rsidRDefault="00C8275E" w:rsidP="00C8275E">
      <w:pPr>
        <w:pStyle w:val="ListParagraph"/>
        <w:numPr>
          <w:ilvl w:val="0"/>
          <w:numId w:val="23"/>
        </w:numPr>
        <w:autoSpaceDE w:val="0"/>
        <w:autoSpaceDN w:val="0"/>
        <w:adjustRightInd w:val="0"/>
        <w:spacing w:after="0" w:line="360" w:lineRule="auto"/>
        <w:outlineLvl w:val="1"/>
        <w:rPr>
          <w:rFonts w:ascii="Gill Sans MT" w:hAnsi="Gill Sans MT" w:cs="GillSansMT,Bold"/>
          <w:b/>
          <w:bCs/>
          <w:color w:val="000000"/>
        </w:rPr>
      </w:pPr>
      <w:bookmarkStart w:id="4" w:name="_Toc441178593"/>
      <w:bookmarkStart w:id="5" w:name="_Toc476212807"/>
      <w:r>
        <w:rPr>
          <w:rFonts w:ascii="Gill Sans MT" w:hAnsi="Gill Sans MT" w:cs="GillSansMT,Bold"/>
          <w:b/>
          <w:bCs/>
          <w:color w:val="000000"/>
        </w:rPr>
        <w:lastRenderedPageBreak/>
        <w:t>The Brecon Beacons National Park Management Plan</w:t>
      </w:r>
      <w:bookmarkEnd w:id="4"/>
      <w:bookmarkEnd w:id="5"/>
      <w:r>
        <w:rPr>
          <w:rFonts w:ascii="Gill Sans MT" w:hAnsi="Gill Sans MT" w:cs="GillSansMT,Bold"/>
          <w:b/>
          <w:bCs/>
          <w:color w:val="000000"/>
        </w:rPr>
        <w:t xml:space="preserve"> </w:t>
      </w:r>
    </w:p>
    <w:p w:rsidR="002B63C6" w:rsidRPr="002B63C6" w:rsidRDefault="002B63C6" w:rsidP="002B63C6">
      <w:pPr>
        <w:spacing w:line="240" w:lineRule="auto"/>
        <w:rPr>
          <w:rFonts w:ascii="Gill Sans MT" w:hAnsi="Gill Sans MT" w:cs="GillSansMT,Bold"/>
          <w:bCs/>
          <w:color w:val="000000"/>
        </w:rPr>
      </w:pPr>
      <w:r w:rsidRPr="00A23E90">
        <w:rPr>
          <w:rFonts w:ascii="Gill Sans MT" w:hAnsi="Gill Sans MT" w:cs="GillSansMT,Bold"/>
          <w:bCs/>
          <w:color w:val="000000"/>
        </w:rPr>
        <w:t xml:space="preserve">The Brecon Beacons National Park </w:t>
      </w:r>
      <w:r w:rsidRPr="00A23E90">
        <w:rPr>
          <w:rFonts w:ascii="Gill Sans MT" w:hAnsi="Gill Sans MT" w:cs="GillSansMT,Bold"/>
          <w:bCs/>
        </w:rPr>
        <w:t>Management Plan</w:t>
      </w:r>
      <w:r w:rsidRPr="00A23E90">
        <w:rPr>
          <w:rStyle w:val="FootnoteReference"/>
          <w:rFonts w:ascii="Gill Sans MT" w:hAnsi="Gill Sans MT" w:cs="GillSansMT,Bold"/>
          <w:bCs/>
        </w:rPr>
        <w:footnoteReference w:id="1"/>
      </w:r>
      <w:r w:rsidRPr="00A23E90">
        <w:rPr>
          <w:rFonts w:ascii="Gill Sans MT" w:hAnsi="Gill Sans MT" w:cs="GillSansMT,Bold"/>
          <w:bCs/>
          <w:color w:val="000000"/>
        </w:rPr>
        <w:t xml:space="preserve"> sets the vision and provides the framework for decision making and priority development</w:t>
      </w:r>
      <w:r>
        <w:rPr>
          <w:rFonts w:ascii="Gill Sans MT" w:hAnsi="Gill Sans MT" w:cs="GillSansMT,Bold"/>
          <w:bCs/>
          <w:color w:val="000000"/>
        </w:rPr>
        <w:t xml:space="preserve"> within the Authority</w:t>
      </w:r>
      <w:r w:rsidRPr="00A23E90">
        <w:rPr>
          <w:rFonts w:ascii="Gill Sans MT" w:hAnsi="Gill Sans MT" w:cs="GillSansMT,Bold"/>
          <w:bCs/>
          <w:color w:val="000000"/>
        </w:rPr>
        <w:t xml:space="preserve">. The Plan was prepared with the active participation of stakeholders and the wider community. </w:t>
      </w:r>
      <w:r>
        <w:rPr>
          <w:rFonts w:ascii="Gill Sans MT" w:hAnsi="Gill Sans MT" w:cs="GillSansMT,Bold"/>
          <w:bCs/>
          <w:color w:val="000000"/>
        </w:rPr>
        <w:t xml:space="preserve">The following table sets out how the </w:t>
      </w:r>
      <w:r w:rsidR="00E113C4">
        <w:rPr>
          <w:rFonts w:ascii="Gill Sans MT" w:hAnsi="Gill Sans MT" w:cs="GillSansMT,Bold"/>
          <w:bCs/>
          <w:color w:val="000000"/>
        </w:rPr>
        <w:t xml:space="preserve">performance indicators derive from the Management Plan.  </w:t>
      </w:r>
    </w:p>
    <w:tbl>
      <w:tblPr>
        <w:tblStyle w:val="MediumGrid1-Accent4"/>
        <w:tblW w:w="0" w:type="auto"/>
        <w:jc w:val="center"/>
        <w:tblLook w:val="04A0" w:firstRow="1" w:lastRow="0" w:firstColumn="1" w:lastColumn="0" w:noHBand="0" w:noVBand="1"/>
      </w:tblPr>
      <w:tblGrid>
        <w:gridCol w:w="4229"/>
        <w:gridCol w:w="3992"/>
      </w:tblGrid>
      <w:tr w:rsidR="002B63C6" w:rsidRPr="00A23E90" w:rsidTr="007A62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Nati</w:t>
            </w:r>
            <w:r w:rsidR="0000078B">
              <w:rPr>
                <w:rFonts w:ascii="Gill Sans MT" w:hAnsi="Gill Sans MT" w:cs="GillSansMT"/>
                <w:color w:val="000000"/>
              </w:rPr>
              <w:t>onal Park Management Plan 2015-2</w:t>
            </w:r>
            <w:r w:rsidRPr="00A23E90">
              <w:rPr>
                <w:rFonts w:ascii="Gill Sans MT" w:hAnsi="Gill Sans MT" w:cs="GillSansMT"/>
                <w:color w:val="000000"/>
              </w:rPr>
              <w:t>0</w:t>
            </w:r>
          </w:p>
        </w:tc>
        <w:tc>
          <w:tcPr>
            <w:tcW w:w="3992" w:type="dxa"/>
          </w:tcPr>
          <w:p w:rsidR="002B63C6" w:rsidRPr="00A23E90" w:rsidRDefault="002B63C6" w:rsidP="007A62E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Our strategic drivers for 20 years</w:t>
            </w:r>
          </w:p>
        </w:tc>
      </w:tr>
      <w:tr w:rsidR="002B63C6" w:rsidRPr="00A23E90" w:rsidTr="007A6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6C180B">
            <w:pPr>
              <w:autoSpaceDE w:val="0"/>
              <w:autoSpaceDN w:val="0"/>
              <w:adjustRightInd w:val="0"/>
              <w:rPr>
                <w:rFonts w:ascii="Gill Sans MT" w:hAnsi="Gill Sans MT" w:cs="GillSansMT"/>
                <w:color w:val="000000"/>
              </w:rPr>
            </w:pPr>
            <w:r w:rsidRPr="00A23E90">
              <w:rPr>
                <w:rFonts w:ascii="Gill Sans MT" w:hAnsi="Gill Sans MT" w:cs="GillSansMT"/>
                <w:color w:val="000000"/>
              </w:rPr>
              <w:t>Corporate Goals</w:t>
            </w:r>
            <w:r w:rsidR="006C180B">
              <w:rPr>
                <w:rFonts w:ascii="Gill Sans MT" w:hAnsi="Gill Sans MT" w:cs="GillSansMT"/>
                <w:color w:val="000000"/>
              </w:rPr>
              <w:t xml:space="preserve"> (</w:t>
            </w:r>
            <w:r w:rsidR="00175FAB">
              <w:rPr>
                <w:rFonts w:ascii="Gill Sans MT" w:hAnsi="Gill Sans MT" w:cs="GillSansMT"/>
                <w:color w:val="000000"/>
              </w:rPr>
              <w:t>Management Plan Themes</w:t>
            </w:r>
            <w:r w:rsidR="006C180B">
              <w:rPr>
                <w:rFonts w:ascii="Gill Sans MT" w:hAnsi="Gill Sans MT" w:cs="GillSansMT"/>
                <w:color w:val="000000"/>
              </w:rPr>
              <w:t>)</w:t>
            </w:r>
          </w:p>
        </w:tc>
        <w:tc>
          <w:tcPr>
            <w:tcW w:w="3992" w:type="dxa"/>
          </w:tcPr>
          <w:p w:rsidR="002B63C6" w:rsidRPr="00A23E90" w:rsidRDefault="002B63C6" w:rsidP="007A62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Derived from the Plan, achieved over a 3-5 year period</w:t>
            </w:r>
          </w:p>
        </w:tc>
      </w:tr>
      <w:tr w:rsidR="002B63C6" w:rsidRPr="00A23E90" w:rsidTr="007A62EE">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DB159F" w:rsidP="007A62EE">
            <w:pPr>
              <w:autoSpaceDE w:val="0"/>
              <w:autoSpaceDN w:val="0"/>
              <w:adjustRightInd w:val="0"/>
              <w:rPr>
                <w:rFonts w:ascii="Gill Sans MT" w:hAnsi="Gill Sans MT" w:cs="GillSansMT"/>
                <w:color w:val="000000"/>
              </w:rPr>
            </w:pPr>
            <w:r>
              <w:rPr>
                <w:rFonts w:ascii="Gill Sans MT" w:hAnsi="Gill Sans MT" w:cs="GillSansMT"/>
                <w:color w:val="000000"/>
              </w:rPr>
              <w:t>Key Work Areas</w:t>
            </w:r>
            <w:r w:rsidR="00185080">
              <w:rPr>
                <w:rFonts w:ascii="Gill Sans MT" w:hAnsi="Gill Sans MT" w:cs="GillSansMT"/>
                <w:color w:val="000000"/>
              </w:rPr>
              <w:t xml:space="preserve"> </w:t>
            </w:r>
          </w:p>
        </w:tc>
        <w:tc>
          <w:tcPr>
            <w:tcW w:w="3992" w:type="dxa"/>
          </w:tcPr>
          <w:p w:rsidR="002B63C6" w:rsidRPr="00A23E90" w:rsidRDefault="002B63C6" w:rsidP="007A62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Derived from the corporate goals achieved over a 1-3 year period</w:t>
            </w:r>
          </w:p>
        </w:tc>
      </w:tr>
      <w:tr w:rsidR="002B63C6" w:rsidRPr="00A23E90" w:rsidTr="007A62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Team and individual actions</w:t>
            </w:r>
          </w:p>
        </w:tc>
        <w:tc>
          <w:tcPr>
            <w:tcW w:w="3992" w:type="dxa"/>
          </w:tcPr>
          <w:p w:rsidR="002B63C6" w:rsidRPr="00A23E90" w:rsidRDefault="002B63C6" w:rsidP="006C18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How we will achieve annual priorities</w:t>
            </w:r>
          </w:p>
        </w:tc>
      </w:tr>
      <w:tr w:rsidR="002B63C6" w:rsidRPr="00A23E90" w:rsidTr="007A62EE">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2B63C6" w:rsidRPr="00A23E90" w:rsidRDefault="002B63C6" w:rsidP="007A62EE">
            <w:pPr>
              <w:autoSpaceDE w:val="0"/>
              <w:autoSpaceDN w:val="0"/>
              <w:adjustRightInd w:val="0"/>
              <w:rPr>
                <w:rFonts w:ascii="Gill Sans MT" w:hAnsi="Gill Sans MT" w:cs="GillSansMT"/>
                <w:color w:val="000000"/>
              </w:rPr>
            </w:pPr>
            <w:r w:rsidRPr="00A23E90">
              <w:rPr>
                <w:rFonts w:ascii="Gill Sans MT" w:hAnsi="Gill Sans MT" w:cs="GillSansMT"/>
                <w:color w:val="000000"/>
              </w:rPr>
              <w:t>Performance indicators</w:t>
            </w:r>
          </w:p>
        </w:tc>
        <w:tc>
          <w:tcPr>
            <w:tcW w:w="3992" w:type="dxa"/>
          </w:tcPr>
          <w:p w:rsidR="002B63C6" w:rsidRPr="00A23E90" w:rsidRDefault="002B63C6" w:rsidP="007A62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color w:val="000000"/>
              </w:rPr>
            </w:pPr>
            <w:r w:rsidRPr="00A23E90">
              <w:rPr>
                <w:rFonts w:ascii="Gill Sans MT" w:hAnsi="Gill Sans MT" w:cs="GillSansMT"/>
                <w:color w:val="000000"/>
              </w:rPr>
              <w:t>How we will measure what we have done and assess whether we have achieved the objectives and what impact they have had.</w:t>
            </w:r>
          </w:p>
        </w:tc>
      </w:tr>
    </w:tbl>
    <w:p w:rsidR="002B63C6" w:rsidRPr="00A23E90" w:rsidRDefault="002B63C6" w:rsidP="002B63C6">
      <w:pPr>
        <w:autoSpaceDE w:val="0"/>
        <w:autoSpaceDN w:val="0"/>
        <w:adjustRightInd w:val="0"/>
        <w:spacing w:after="0" w:line="240" w:lineRule="auto"/>
        <w:rPr>
          <w:rFonts w:ascii="Gill Sans MT" w:hAnsi="Gill Sans MT" w:cs="GillSansMT,Bold"/>
          <w:bCs/>
          <w:color w:val="000000"/>
        </w:rPr>
      </w:pPr>
      <w:r w:rsidRPr="00A23E90">
        <w:rPr>
          <w:rFonts w:ascii="Gill Sans MT" w:hAnsi="Gill Sans MT" w:cs="GillSansMT,Bold"/>
          <w:bCs/>
          <w:color w:val="000000"/>
        </w:rPr>
        <w:tab/>
      </w:r>
      <w:r w:rsidRPr="00A23E90">
        <w:rPr>
          <w:rFonts w:ascii="Gill Sans MT" w:hAnsi="Gill Sans MT" w:cs="GillSansMT,Bold"/>
          <w:bCs/>
          <w:color w:val="000000"/>
        </w:rPr>
        <w:tab/>
      </w:r>
      <w:r w:rsidRPr="00A23E90">
        <w:rPr>
          <w:rFonts w:ascii="Gill Sans MT" w:hAnsi="Gill Sans MT" w:cs="GillSansMT,Bold"/>
          <w:bCs/>
          <w:color w:val="000000"/>
        </w:rPr>
        <w:tab/>
      </w:r>
    </w:p>
    <w:p w:rsidR="002B63C6" w:rsidRPr="00A23E90" w:rsidRDefault="00E113C4" w:rsidP="002B63C6">
      <w:pPr>
        <w:spacing w:line="240" w:lineRule="auto"/>
        <w:rPr>
          <w:rFonts w:ascii="Gill Sans MT" w:hAnsi="Gill Sans MT" w:cs="GillSansMT,Bold"/>
          <w:bCs/>
          <w:color w:val="000000"/>
        </w:rPr>
      </w:pPr>
      <w:r>
        <w:rPr>
          <w:rFonts w:ascii="Gill Sans MT" w:hAnsi="Gill Sans MT" w:cs="GillSansMT,Bold"/>
          <w:bCs/>
          <w:color w:val="000000"/>
        </w:rPr>
        <w:t xml:space="preserve">The Management Plan </w:t>
      </w:r>
      <w:r w:rsidR="002B63C6" w:rsidRPr="00A23E90">
        <w:rPr>
          <w:rFonts w:ascii="Gill Sans MT" w:hAnsi="Gill Sans MT" w:cs="GillSansMT,Bold"/>
          <w:bCs/>
          <w:color w:val="000000"/>
        </w:rPr>
        <w:t>is categorised into 6 themes within wh</w:t>
      </w:r>
      <w:r>
        <w:rPr>
          <w:rFonts w:ascii="Gill Sans MT" w:hAnsi="Gill Sans MT" w:cs="GillSansMT,Bold"/>
          <w:bCs/>
          <w:color w:val="000000"/>
        </w:rPr>
        <w:t xml:space="preserve">ich specific actions fall. </w:t>
      </w:r>
      <w:r w:rsidR="002B63C6" w:rsidRPr="00A23E90">
        <w:rPr>
          <w:rFonts w:ascii="Gill Sans MT" w:hAnsi="Gill Sans MT" w:cs="GillSansMT,Bold"/>
          <w:bCs/>
          <w:color w:val="000000"/>
        </w:rPr>
        <w:t xml:space="preserve">The six themes are used to agree and report on </w:t>
      </w:r>
      <w:r w:rsidR="00DB159F">
        <w:rPr>
          <w:rFonts w:ascii="Gill Sans MT" w:hAnsi="Gill Sans MT" w:cs="GillSansMT,Bold"/>
          <w:bCs/>
          <w:color w:val="000000"/>
        </w:rPr>
        <w:t>key work areas</w:t>
      </w:r>
      <w:r w:rsidR="002B63C6" w:rsidRPr="00A23E90">
        <w:rPr>
          <w:rFonts w:ascii="Gill Sans MT" w:hAnsi="Gill Sans MT" w:cs="GillSansMT,Bold"/>
          <w:bCs/>
          <w:color w:val="000000"/>
        </w:rPr>
        <w:t xml:space="preserve"> in the Corporate Plan. The annual review of goals and priorities is therefore an important part of the Management Plan review process. The Plan was recently reviewed and an updated version was adopted in 2015</w:t>
      </w:r>
      <w:r w:rsidR="00A365FB">
        <w:rPr>
          <w:rFonts w:ascii="Gill Sans MT" w:hAnsi="Gill Sans MT" w:cs="GillSansMT,Bold"/>
          <w:bCs/>
          <w:color w:val="000000"/>
        </w:rPr>
        <w:t xml:space="preserve">, covering </w:t>
      </w:r>
      <w:r w:rsidR="002B63C6" w:rsidRPr="00A23E90">
        <w:rPr>
          <w:rFonts w:ascii="Gill Sans MT" w:hAnsi="Gill Sans MT" w:cs="GillSansMT,Bold"/>
          <w:bCs/>
          <w:color w:val="000000"/>
        </w:rPr>
        <w:t>a 5 year period until 2020</w:t>
      </w:r>
      <w:r w:rsidR="00A365FB">
        <w:rPr>
          <w:rFonts w:ascii="Gill Sans MT" w:hAnsi="Gill Sans MT" w:cs="GillSansMT,Bold"/>
          <w:bCs/>
          <w:color w:val="000000"/>
        </w:rPr>
        <w:t>. T</w:t>
      </w:r>
      <w:r w:rsidR="002B63C6" w:rsidRPr="00A23E90">
        <w:rPr>
          <w:rFonts w:ascii="Gill Sans MT" w:hAnsi="Gill Sans MT" w:cs="GillSansMT,Bold"/>
          <w:bCs/>
          <w:color w:val="000000"/>
        </w:rPr>
        <w:t xml:space="preserve">he Authority’s Corporate Goals are the same as the six Management Plan themes and can be seen in the table below. </w:t>
      </w:r>
    </w:p>
    <w:tbl>
      <w:tblPr>
        <w:tblW w:w="7935" w:type="dxa"/>
        <w:jc w:val="center"/>
        <w:tblLook w:val="04A0" w:firstRow="1" w:lastRow="0" w:firstColumn="1" w:lastColumn="0" w:noHBand="0" w:noVBand="1"/>
      </w:tblPr>
      <w:tblGrid>
        <w:gridCol w:w="7935"/>
      </w:tblGrid>
      <w:tr w:rsidR="002B63C6" w:rsidRPr="00A23E90" w:rsidTr="00E113C4">
        <w:trPr>
          <w:trHeight w:val="390"/>
          <w:jc w:val="center"/>
        </w:trPr>
        <w:tc>
          <w:tcPr>
            <w:tcW w:w="79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63C6" w:rsidRPr="00A23E90" w:rsidRDefault="002B63C6" w:rsidP="00E113C4">
            <w:pPr>
              <w:spacing w:after="0" w:line="240" w:lineRule="auto"/>
              <w:jc w:val="center"/>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Management Plan Themes/Corporate Goals</w:t>
            </w:r>
          </w:p>
        </w:tc>
      </w:tr>
      <w:tr w:rsidR="002B63C6" w:rsidRPr="00A23E90" w:rsidTr="00E113C4">
        <w:trPr>
          <w:trHeight w:val="384"/>
          <w:jc w:val="center"/>
        </w:trPr>
        <w:tc>
          <w:tcPr>
            <w:tcW w:w="7935" w:type="dxa"/>
            <w:tcBorders>
              <w:top w:val="nil"/>
              <w:left w:val="single" w:sz="8" w:space="0" w:color="auto"/>
              <w:bottom w:val="single" w:sz="8" w:space="0" w:color="auto"/>
              <w:right w:val="single" w:sz="8" w:space="0" w:color="auto"/>
            </w:tcBorders>
            <w:shd w:val="clear" w:color="000000" w:fill="E5DFEC"/>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1:</w:t>
            </w:r>
            <w:r w:rsidRPr="00A23E90">
              <w:rPr>
                <w:rFonts w:ascii="Gill Sans MT" w:eastAsia="Times New Roman" w:hAnsi="Gill Sans MT" w:cs="Calibri"/>
                <w:color w:val="000000"/>
                <w:lang w:eastAsia="en-GB"/>
              </w:rPr>
              <w:t xml:space="preserve"> Managing Park Landscapes to Maximise Conservation and Public Benefits</w:t>
            </w:r>
          </w:p>
        </w:tc>
      </w:tr>
      <w:tr w:rsidR="002B63C6" w:rsidRPr="00A23E90" w:rsidTr="00E113C4">
        <w:trPr>
          <w:trHeight w:val="281"/>
          <w:jc w:val="center"/>
        </w:trPr>
        <w:tc>
          <w:tcPr>
            <w:tcW w:w="7935" w:type="dxa"/>
            <w:tcBorders>
              <w:top w:val="nil"/>
              <w:left w:val="single" w:sz="8" w:space="0" w:color="auto"/>
              <w:bottom w:val="single" w:sz="8" w:space="0" w:color="auto"/>
              <w:right w:val="single" w:sz="8" w:space="0" w:color="auto"/>
            </w:tcBorders>
            <w:shd w:val="clear" w:color="000000" w:fill="E5DFEC"/>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2:</w:t>
            </w:r>
            <w:r w:rsidRPr="00A23E90">
              <w:rPr>
                <w:rFonts w:ascii="Gill Sans MT" w:eastAsia="Times New Roman" w:hAnsi="Gill Sans MT" w:cs="Calibri"/>
                <w:color w:val="000000"/>
                <w:lang w:eastAsia="en-GB"/>
              </w:rPr>
              <w:t xml:space="preserve"> Conserving and Enhancing Biodiversity</w:t>
            </w:r>
          </w:p>
        </w:tc>
      </w:tr>
      <w:tr w:rsidR="002B63C6" w:rsidRPr="00A23E90" w:rsidTr="00E113C4">
        <w:trPr>
          <w:trHeight w:val="395"/>
          <w:jc w:val="center"/>
        </w:trPr>
        <w:tc>
          <w:tcPr>
            <w:tcW w:w="7935" w:type="dxa"/>
            <w:tcBorders>
              <w:top w:val="nil"/>
              <w:left w:val="single" w:sz="8" w:space="0" w:color="auto"/>
              <w:bottom w:val="single" w:sz="8" w:space="0" w:color="auto"/>
              <w:right w:val="single" w:sz="8" w:space="0" w:color="auto"/>
            </w:tcBorders>
            <w:shd w:val="clear" w:color="000000" w:fill="FDE9D9"/>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3:</w:t>
            </w:r>
            <w:r w:rsidRPr="00A23E90">
              <w:rPr>
                <w:rFonts w:ascii="Gill Sans MT" w:eastAsia="Times New Roman" w:hAnsi="Gill Sans MT" w:cs="Calibri"/>
                <w:color w:val="000000"/>
                <w:lang w:eastAsia="en-GB"/>
              </w:rPr>
              <w:t xml:space="preserve"> Provide Opportunities for Outdoor Access and Recreation</w:t>
            </w:r>
          </w:p>
        </w:tc>
      </w:tr>
      <w:tr w:rsidR="002B63C6" w:rsidRPr="00A23E90" w:rsidTr="00E113C4">
        <w:trPr>
          <w:trHeight w:val="280"/>
          <w:jc w:val="center"/>
        </w:trPr>
        <w:tc>
          <w:tcPr>
            <w:tcW w:w="7935" w:type="dxa"/>
            <w:tcBorders>
              <w:top w:val="nil"/>
              <w:left w:val="single" w:sz="8" w:space="0" w:color="auto"/>
              <w:bottom w:val="single" w:sz="8" w:space="0" w:color="auto"/>
              <w:right w:val="single" w:sz="8" w:space="0" w:color="auto"/>
            </w:tcBorders>
            <w:shd w:val="clear" w:color="000000" w:fill="FDE9D9"/>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4:</w:t>
            </w:r>
            <w:r w:rsidRPr="00A23E90">
              <w:rPr>
                <w:rFonts w:ascii="Gill Sans MT" w:eastAsia="Times New Roman" w:hAnsi="Gill Sans MT" w:cs="Calibri"/>
                <w:color w:val="000000"/>
                <w:lang w:eastAsia="en-GB"/>
              </w:rPr>
              <w:t xml:space="preserve"> Raising Awareness and Understanding of the Park</w:t>
            </w:r>
          </w:p>
        </w:tc>
      </w:tr>
      <w:tr w:rsidR="002B63C6" w:rsidRPr="00A23E90" w:rsidTr="00E113C4">
        <w:trPr>
          <w:trHeight w:val="349"/>
          <w:jc w:val="center"/>
        </w:trPr>
        <w:tc>
          <w:tcPr>
            <w:tcW w:w="7935" w:type="dxa"/>
            <w:tcBorders>
              <w:top w:val="nil"/>
              <w:left w:val="single" w:sz="8" w:space="0" w:color="auto"/>
              <w:bottom w:val="single" w:sz="8" w:space="0" w:color="auto"/>
              <w:right w:val="single" w:sz="8" w:space="0" w:color="auto"/>
            </w:tcBorders>
            <w:shd w:val="clear" w:color="000000" w:fill="EAF1DD"/>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5:</w:t>
            </w:r>
            <w:r w:rsidRPr="00A23E90">
              <w:rPr>
                <w:rFonts w:ascii="Gill Sans MT" w:eastAsia="Times New Roman" w:hAnsi="Gill Sans MT" w:cs="Calibri"/>
                <w:color w:val="000000"/>
                <w:lang w:eastAsia="en-GB"/>
              </w:rPr>
              <w:t xml:space="preserve"> Building and Maintaining Sustainable Communities, Towns and Villages</w:t>
            </w:r>
          </w:p>
        </w:tc>
      </w:tr>
      <w:tr w:rsidR="002B63C6" w:rsidRPr="00A23E90" w:rsidTr="00E113C4">
        <w:trPr>
          <w:trHeight w:val="281"/>
          <w:jc w:val="center"/>
        </w:trPr>
        <w:tc>
          <w:tcPr>
            <w:tcW w:w="7935" w:type="dxa"/>
            <w:tcBorders>
              <w:top w:val="nil"/>
              <w:left w:val="single" w:sz="8" w:space="0" w:color="auto"/>
              <w:bottom w:val="single" w:sz="8" w:space="0" w:color="auto"/>
              <w:right w:val="single" w:sz="8" w:space="0" w:color="auto"/>
            </w:tcBorders>
            <w:shd w:val="clear" w:color="000000" w:fill="EAF1DD"/>
            <w:vAlign w:val="center"/>
            <w:hideMark/>
          </w:tcPr>
          <w:p w:rsidR="002B63C6" w:rsidRPr="00A23E90" w:rsidRDefault="002B63C6" w:rsidP="0091450C">
            <w:pPr>
              <w:spacing w:after="0" w:line="240" w:lineRule="auto"/>
              <w:rPr>
                <w:rFonts w:ascii="Gill Sans MT" w:eastAsia="Times New Roman" w:hAnsi="Gill Sans MT" w:cs="Calibri"/>
                <w:b/>
                <w:bCs/>
                <w:color w:val="000000"/>
                <w:lang w:eastAsia="en-GB"/>
              </w:rPr>
            </w:pPr>
            <w:r w:rsidRPr="00A23E90">
              <w:rPr>
                <w:rFonts w:ascii="Gill Sans MT" w:eastAsia="Times New Roman" w:hAnsi="Gill Sans MT" w:cs="Calibri"/>
                <w:b/>
                <w:bCs/>
                <w:color w:val="000000"/>
                <w:lang w:eastAsia="en-GB"/>
              </w:rPr>
              <w:t>Theme 6:</w:t>
            </w:r>
            <w:r w:rsidRPr="00A23E90">
              <w:rPr>
                <w:rFonts w:ascii="Gill Sans MT" w:eastAsia="Times New Roman" w:hAnsi="Gill Sans MT" w:cs="Calibri"/>
                <w:color w:val="000000"/>
                <w:lang w:eastAsia="en-GB"/>
              </w:rPr>
              <w:t xml:space="preserve"> Sustainable Economic Development</w:t>
            </w:r>
          </w:p>
        </w:tc>
      </w:tr>
    </w:tbl>
    <w:p w:rsidR="00E113C4" w:rsidRDefault="00E113C4" w:rsidP="001D4934">
      <w:pPr>
        <w:autoSpaceDE w:val="0"/>
        <w:autoSpaceDN w:val="0"/>
        <w:adjustRightInd w:val="0"/>
        <w:spacing w:after="0" w:line="240" w:lineRule="auto"/>
        <w:outlineLvl w:val="1"/>
        <w:rPr>
          <w:rFonts w:ascii="Gill Sans MT" w:hAnsi="Gill Sans MT" w:cs="GillSansMT,Bold"/>
          <w:b/>
          <w:bCs/>
          <w:color w:val="000000"/>
        </w:rPr>
      </w:pPr>
    </w:p>
    <w:p w:rsidR="00023B2E" w:rsidRPr="006C180B" w:rsidRDefault="00C8275E" w:rsidP="00967B1C">
      <w:pPr>
        <w:rPr>
          <w:rFonts w:ascii="Gill Sans MT" w:hAnsi="Gill Sans MT" w:cs="GillSansMT,Bold"/>
          <w:bCs/>
          <w:color w:val="000000"/>
        </w:rPr>
      </w:pPr>
      <w:r w:rsidRPr="00C8275E">
        <w:rPr>
          <w:rFonts w:ascii="Gill Sans MT" w:hAnsi="Gill Sans MT" w:cs="GillSansMT,Bold"/>
          <w:bCs/>
          <w:color w:val="000000"/>
        </w:rPr>
        <w:t xml:space="preserve">The Authority is </w:t>
      </w:r>
      <w:r>
        <w:rPr>
          <w:rFonts w:ascii="Gill Sans MT" w:hAnsi="Gill Sans MT" w:cs="GillSansMT,Bold"/>
          <w:bCs/>
          <w:color w:val="000000"/>
        </w:rPr>
        <w:t xml:space="preserve">also </w:t>
      </w:r>
      <w:r w:rsidRPr="00C8275E">
        <w:rPr>
          <w:rFonts w:ascii="Gill Sans MT" w:hAnsi="Gill Sans MT" w:cs="GillSansMT,Bold"/>
          <w:bCs/>
          <w:color w:val="000000"/>
        </w:rPr>
        <w:t>the statutory planning authority for the National Park area and is responsible for the preparation of the Local Development Plan</w:t>
      </w:r>
      <w:r>
        <w:rPr>
          <w:rFonts w:ascii="Gill Sans MT" w:hAnsi="Gill Sans MT" w:cs="GillSansMT,Bold"/>
          <w:bCs/>
          <w:color w:val="000000"/>
        </w:rPr>
        <w:t xml:space="preserve"> 2013</w:t>
      </w:r>
      <w:r w:rsidR="008C7627">
        <w:rPr>
          <w:rStyle w:val="FootnoteReference"/>
          <w:rFonts w:ascii="Gill Sans MT" w:hAnsi="Gill Sans MT" w:cs="GillSansMT,Bold"/>
          <w:bCs/>
          <w:color w:val="000000"/>
        </w:rPr>
        <w:footnoteReference w:id="2"/>
      </w:r>
      <w:r w:rsidR="0000078B">
        <w:rPr>
          <w:rFonts w:ascii="Gill Sans MT" w:hAnsi="Gill Sans MT" w:cs="GillSansMT,Bold"/>
          <w:bCs/>
          <w:color w:val="000000"/>
        </w:rPr>
        <w:t xml:space="preserve">. A review of the Local Development Plan </w:t>
      </w:r>
      <w:r>
        <w:rPr>
          <w:rFonts w:ascii="Gill Sans MT" w:hAnsi="Gill Sans MT" w:cs="GillSansMT,Bold"/>
          <w:bCs/>
          <w:color w:val="000000"/>
        </w:rPr>
        <w:t xml:space="preserve">is due </w:t>
      </w:r>
      <w:r w:rsidR="0000078B">
        <w:rPr>
          <w:rFonts w:ascii="Gill Sans MT" w:hAnsi="Gill Sans MT" w:cs="GillSansMT,Bold"/>
          <w:bCs/>
          <w:color w:val="000000"/>
        </w:rPr>
        <w:t xml:space="preserve">to commence </w:t>
      </w:r>
      <w:r>
        <w:rPr>
          <w:rFonts w:ascii="Gill Sans MT" w:hAnsi="Gill Sans MT" w:cs="GillSansMT,Bold"/>
          <w:bCs/>
          <w:color w:val="000000"/>
        </w:rPr>
        <w:t>in 2017</w:t>
      </w:r>
      <w:r w:rsidRPr="00C8275E">
        <w:rPr>
          <w:rFonts w:ascii="Gill Sans MT" w:hAnsi="Gill Sans MT" w:cs="GillSansMT,Bold"/>
          <w:bCs/>
          <w:color w:val="000000"/>
        </w:rPr>
        <w:t xml:space="preserve">. </w:t>
      </w:r>
    </w:p>
    <w:p w:rsidR="008B7704" w:rsidRPr="00A23E90" w:rsidRDefault="008B7704"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6" w:name="_Toc476212808"/>
      <w:r w:rsidRPr="00A23E90">
        <w:rPr>
          <w:rFonts w:ascii="Gill Sans MT" w:hAnsi="Gill Sans MT" w:cs="GillSansMT,Bold"/>
          <w:b/>
          <w:bCs/>
          <w:color w:val="000000"/>
        </w:rPr>
        <w:t xml:space="preserve">Well-being of Future Generations </w:t>
      </w:r>
      <w:r w:rsidR="00C45934" w:rsidRPr="00A23E90">
        <w:rPr>
          <w:rFonts w:ascii="Gill Sans MT" w:hAnsi="Gill Sans MT" w:cs="GillSansMT,Bold"/>
          <w:b/>
          <w:bCs/>
          <w:color w:val="000000"/>
        </w:rPr>
        <w:t>(Wales) Act</w:t>
      </w:r>
      <w:r w:rsidR="009C5891" w:rsidRPr="00A23E90">
        <w:rPr>
          <w:rFonts w:ascii="Gill Sans MT" w:hAnsi="Gill Sans MT" w:cs="GillSansMT,Bold"/>
          <w:b/>
          <w:bCs/>
          <w:color w:val="000000"/>
        </w:rPr>
        <w:t xml:space="preserve"> 2015</w:t>
      </w:r>
      <w:bookmarkEnd w:id="6"/>
    </w:p>
    <w:p w:rsidR="0008113D" w:rsidRDefault="00013752" w:rsidP="001D4934">
      <w:pPr>
        <w:spacing w:line="240" w:lineRule="auto"/>
        <w:rPr>
          <w:rFonts w:ascii="Gill Sans MT" w:hAnsi="Gill Sans MT" w:cs="GillSansMT,Bold"/>
          <w:bCs/>
          <w:color w:val="000000"/>
        </w:rPr>
      </w:pPr>
      <w:r w:rsidRPr="00A23E90">
        <w:rPr>
          <w:rFonts w:ascii="Gill Sans MT" w:hAnsi="Gill Sans MT" w:cs="GillSansMT,Bold"/>
          <w:bCs/>
          <w:color w:val="000000"/>
        </w:rPr>
        <w:t xml:space="preserve">The </w:t>
      </w:r>
      <w:r w:rsidR="0008113D" w:rsidRPr="0008113D">
        <w:rPr>
          <w:rFonts w:ascii="Gill Sans MT" w:hAnsi="Gill Sans MT" w:cs="GillSansMT,Bold"/>
          <w:bCs/>
          <w:color w:val="000000"/>
        </w:rPr>
        <w:t>Well-being of Future Generations (Wales) Act 2015</w:t>
      </w:r>
      <w:r w:rsidR="0008113D">
        <w:rPr>
          <w:rFonts w:ascii="Gill Sans MT" w:hAnsi="Gill Sans MT" w:cs="GillSansMT,Bold"/>
          <w:bCs/>
          <w:color w:val="000000"/>
        </w:rPr>
        <w:t xml:space="preserve"> (The </w:t>
      </w:r>
      <w:r w:rsidRPr="00A23E90">
        <w:rPr>
          <w:rFonts w:ascii="Gill Sans MT" w:hAnsi="Gill Sans MT" w:cs="GillSansMT,Bold"/>
          <w:bCs/>
          <w:color w:val="000000"/>
        </w:rPr>
        <w:t>Act</w:t>
      </w:r>
      <w:r w:rsidR="0008113D">
        <w:rPr>
          <w:rFonts w:ascii="Gill Sans MT" w:hAnsi="Gill Sans MT" w:cs="GillSansMT,Bold"/>
          <w:bCs/>
          <w:color w:val="000000"/>
        </w:rPr>
        <w:t>)</w:t>
      </w:r>
      <w:r w:rsidRPr="00A23E90">
        <w:rPr>
          <w:rFonts w:ascii="Gill Sans MT" w:hAnsi="Gill Sans MT" w:cs="GillSansMT,Bold"/>
          <w:bCs/>
          <w:color w:val="000000"/>
        </w:rPr>
        <w:t xml:space="preserve"> puts in place a ‘sustainable development principle’ which Public bodies are required to take into account when making decisions. There are five </w:t>
      </w:r>
      <w:r w:rsidR="002C7EC8">
        <w:rPr>
          <w:rFonts w:ascii="Gill Sans MT" w:hAnsi="Gill Sans MT" w:cs="GillSansMT,Bold"/>
          <w:bCs/>
          <w:color w:val="000000"/>
        </w:rPr>
        <w:t xml:space="preserve">ways of working </w:t>
      </w:r>
      <w:r w:rsidRPr="00A23E90">
        <w:rPr>
          <w:rFonts w:ascii="Gill Sans MT" w:hAnsi="Gill Sans MT" w:cs="GillSansMT,Bold"/>
          <w:bCs/>
          <w:color w:val="000000"/>
        </w:rPr>
        <w:t xml:space="preserve">that public bodies need to </w:t>
      </w:r>
      <w:r w:rsidR="002C7EC8">
        <w:rPr>
          <w:rFonts w:ascii="Gill Sans MT" w:hAnsi="Gill Sans MT" w:cs="GillSansMT,Bold"/>
          <w:bCs/>
          <w:color w:val="000000"/>
        </w:rPr>
        <w:t xml:space="preserve">adopt in order to apply </w:t>
      </w:r>
      <w:r w:rsidRPr="00A23E90">
        <w:rPr>
          <w:rFonts w:ascii="Gill Sans MT" w:hAnsi="Gill Sans MT" w:cs="GillSansMT,Bold"/>
          <w:bCs/>
          <w:color w:val="000000"/>
        </w:rPr>
        <w:t>the sustainable development principle, they are:</w:t>
      </w:r>
    </w:p>
    <w:tbl>
      <w:tblPr>
        <w:tblW w:w="8180" w:type="dxa"/>
        <w:jc w:val="center"/>
        <w:tblLook w:val="04A0" w:firstRow="1" w:lastRow="0" w:firstColumn="1" w:lastColumn="0" w:noHBand="0" w:noVBand="1"/>
      </w:tblPr>
      <w:tblGrid>
        <w:gridCol w:w="1660"/>
        <w:gridCol w:w="1540"/>
        <w:gridCol w:w="1660"/>
        <w:gridCol w:w="1660"/>
        <w:gridCol w:w="1660"/>
      </w:tblGrid>
      <w:tr w:rsidR="00E961EE" w:rsidRPr="00E961EE" w:rsidTr="000A1CC8">
        <w:trPr>
          <w:trHeight w:val="315"/>
          <w:jc w:val="center"/>
        </w:trPr>
        <w:tc>
          <w:tcPr>
            <w:tcW w:w="8180" w:type="dxa"/>
            <w:gridSpan w:val="5"/>
            <w:tcBorders>
              <w:top w:val="nil"/>
              <w:left w:val="nil"/>
              <w:bottom w:val="single" w:sz="8" w:space="0" w:color="FFFFFF"/>
              <w:right w:val="single" w:sz="8" w:space="0" w:color="FFFFFF"/>
            </w:tcBorders>
            <w:shd w:val="clear" w:color="auto" w:fill="D9D9D9"/>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The 5 ways of working - The sustainable development principle</w:t>
            </w:r>
          </w:p>
        </w:tc>
      </w:tr>
      <w:tr w:rsidR="00E961EE" w:rsidRPr="00E961EE" w:rsidTr="000A1CC8">
        <w:trPr>
          <w:trHeight w:val="300"/>
          <w:jc w:val="center"/>
        </w:trPr>
        <w:tc>
          <w:tcPr>
            <w:tcW w:w="1660" w:type="dxa"/>
            <w:tcBorders>
              <w:top w:val="nil"/>
              <w:left w:val="nil"/>
              <w:bottom w:val="nil"/>
              <w:right w:val="single" w:sz="8" w:space="0" w:color="FFFFFF"/>
            </w:tcBorders>
            <w:shd w:val="clear" w:color="auto" w:fill="CDD6B3"/>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Long term</w:t>
            </w:r>
          </w:p>
        </w:tc>
        <w:tc>
          <w:tcPr>
            <w:tcW w:w="1540" w:type="dxa"/>
            <w:tcBorders>
              <w:top w:val="nil"/>
              <w:left w:val="nil"/>
              <w:bottom w:val="nil"/>
              <w:right w:val="single" w:sz="8" w:space="0" w:color="FFFFFF"/>
            </w:tcBorders>
            <w:shd w:val="clear" w:color="auto" w:fill="BDCBE2"/>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Prevention</w:t>
            </w:r>
          </w:p>
        </w:tc>
        <w:tc>
          <w:tcPr>
            <w:tcW w:w="1660" w:type="dxa"/>
            <w:tcBorders>
              <w:top w:val="nil"/>
              <w:left w:val="nil"/>
              <w:bottom w:val="nil"/>
              <w:right w:val="single" w:sz="8" w:space="0" w:color="FFFFFF"/>
            </w:tcBorders>
            <w:shd w:val="clear" w:color="auto" w:fill="C3DDE8"/>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Integration</w:t>
            </w:r>
          </w:p>
        </w:tc>
        <w:tc>
          <w:tcPr>
            <w:tcW w:w="1660" w:type="dxa"/>
            <w:tcBorders>
              <w:top w:val="nil"/>
              <w:left w:val="nil"/>
              <w:bottom w:val="nil"/>
              <w:right w:val="single" w:sz="8" w:space="0" w:color="FFFFFF"/>
            </w:tcBorders>
            <w:shd w:val="clear" w:color="auto" w:fill="F1D4B5"/>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Collaboration</w:t>
            </w:r>
          </w:p>
        </w:tc>
        <w:tc>
          <w:tcPr>
            <w:tcW w:w="1660" w:type="dxa"/>
            <w:tcBorders>
              <w:top w:val="nil"/>
              <w:left w:val="nil"/>
              <w:bottom w:val="nil"/>
              <w:right w:val="nil"/>
            </w:tcBorders>
            <w:shd w:val="clear" w:color="auto" w:fill="C1BB96"/>
            <w:vAlign w:val="center"/>
            <w:hideMark/>
          </w:tcPr>
          <w:p w:rsidR="00E961EE" w:rsidRPr="00E961EE" w:rsidRDefault="00E961EE" w:rsidP="00E961EE">
            <w:pPr>
              <w:spacing w:after="0" w:line="240" w:lineRule="auto"/>
              <w:jc w:val="center"/>
              <w:rPr>
                <w:rFonts w:ascii="Calibri" w:eastAsia="Times New Roman" w:hAnsi="Calibri" w:cs="Times New Roman"/>
                <w:b/>
                <w:bCs/>
                <w:color w:val="000000"/>
                <w:lang w:eastAsia="en-GB"/>
              </w:rPr>
            </w:pPr>
            <w:r w:rsidRPr="00E961EE">
              <w:rPr>
                <w:rFonts w:ascii="Calibri" w:eastAsia="Times New Roman" w:hAnsi="Calibri" w:cs="Times New Roman"/>
                <w:b/>
                <w:bCs/>
                <w:color w:val="000000"/>
                <w:lang w:eastAsia="en-GB"/>
              </w:rPr>
              <w:t>Involvement</w:t>
            </w:r>
          </w:p>
        </w:tc>
      </w:tr>
    </w:tbl>
    <w:p w:rsidR="00E961EE" w:rsidRDefault="00E961EE" w:rsidP="001D4934">
      <w:pPr>
        <w:spacing w:line="240" w:lineRule="auto"/>
        <w:rPr>
          <w:rFonts w:ascii="Gill Sans MT" w:hAnsi="Gill Sans MT" w:cs="GillSansMT,Bold"/>
          <w:bCs/>
          <w:color w:val="000000"/>
        </w:rPr>
      </w:pPr>
    </w:p>
    <w:p w:rsidR="00013752" w:rsidRPr="00A23E90" w:rsidRDefault="00CD2854" w:rsidP="001D4934">
      <w:pPr>
        <w:spacing w:line="240" w:lineRule="auto"/>
        <w:rPr>
          <w:rFonts w:ascii="Gill Sans MT" w:hAnsi="Gill Sans MT" w:cs="GillSansMT,Bold"/>
          <w:bCs/>
          <w:color w:val="000000"/>
        </w:rPr>
      </w:pPr>
      <w:r>
        <w:rPr>
          <w:rFonts w:ascii="Gill Sans MT" w:hAnsi="Gill Sans MT" w:cs="GillSansMT,Bold"/>
          <w:bCs/>
          <w:color w:val="000000"/>
        </w:rPr>
        <w:t xml:space="preserve">The 5 ways of working are described in more detail here </w:t>
      </w:r>
      <w:hyperlink r:id="rId11" w:history="1">
        <w:r w:rsidRPr="0080055E">
          <w:rPr>
            <w:rStyle w:val="Hyperlink"/>
            <w:rFonts w:ascii="Gill Sans MT" w:hAnsi="Gill Sans MT" w:cs="GillSansMT,Bold"/>
            <w:bCs/>
          </w:rPr>
          <w:t>http://thewaleswewant.co.uk/ways-working</w:t>
        </w:r>
      </w:hyperlink>
      <w:r>
        <w:rPr>
          <w:rFonts w:ascii="Gill Sans MT" w:hAnsi="Gill Sans MT" w:cs="GillSansMT,Bold"/>
          <w:bCs/>
          <w:color w:val="000000"/>
        </w:rPr>
        <w:t xml:space="preserve">. </w:t>
      </w:r>
      <w:r w:rsidR="007953E4">
        <w:rPr>
          <w:rFonts w:ascii="Gill Sans MT" w:hAnsi="Gill Sans MT" w:cs="GillSansMT,Bold"/>
          <w:bCs/>
          <w:color w:val="000000"/>
        </w:rPr>
        <w:t xml:space="preserve">The </w:t>
      </w:r>
      <w:r w:rsidR="00B3570B">
        <w:rPr>
          <w:rFonts w:ascii="Gill Sans MT" w:hAnsi="Gill Sans MT" w:cs="GillSansMT,Bold"/>
          <w:bCs/>
          <w:color w:val="000000"/>
        </w:rPr>
        <w:t xml:space="preserve">work of the </w:t>
      </w:r>
      <w:r w:rsidR="00013752" w:rsidRPr="00A23E90">
        <w:rPr>
          <w:rFonts w:ascii="Gill Sans MT" w:hAnsi="Gill Sans MT" w:cs="GillSansMT,Bold"/>
          <w:bCs/>
          <w:color w:val="000000"/>
        </w:rPr>
        <w:t xml:space="preserve">Authority </w:t>
      </w:r>
      <w:r w:rsidR="00B3570B">
        <w:rPr>
          <w:rFonts w:ascii="Gill Sans MT" w:hAnsi="Gill Sans MT" w:cs="GillSansMT,Bold"/>
          <w:bCs/>
          <w:color w:val="000000"/>
        </w:rPr>
        <w:t xml:space="preserve">is consistent with the 5 ways of working </w:t>
      </w:r>
      <w:r w:rsidR="0008113D">
        <w:rPr>
          <w:rFonts w:ascii="Gill Sans MT" w:hAnsi="Gill Sans MT" w:cs="GillSansMT,Bold"/>
          <w:bCs/>
          <w:color w:val="000000"/>
        </w:rPr>
        <w:t>as described below</w:t>
      </w:r>
      <w:r w:rsidR="00013752" w:rsidRPr="00A23E90">
        <w:rPr>
          <w:rFonts w:ascii="Gill Sans MT" w:hAnsi="Gill Sans MT" w:cs="GillSansMT,Bold"/>
          <w:bCs/>
          <w:color w:val="000000"/>
        </w:rPr>
        <w:t>:</w:t>
      </w:r>
    </w:p>
    <w:p w:rsidR="008C79C8"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Long Term -</w:t>
      </w:r>
      <w:r w:rsidRPr="00A23E90">
        <w:rPr>
          <w:rFonts w:ascii="Gill Sans MT" w:hAnsi="Gill Sans MT" w:cs="GillSansMT,Bold"/>
          <w:bCs/>
          <w:color w:val="000000"/>
        </w:rPr>
        <w:t xml:space="preserve"> </w:t>
      </w:r>
      <w:r w:rsidR="0090371C" w:rsidRPr="00A23E90">
        <w:rPr>
          <w:rFonts w:ascii="Gill Sans MT" w:hAnsi="Gill Sans MT" w:cs="GillSansMT,Bold"/>
          <w:bCs/>
          <w:color w:val="000000"/>
        </w:rPr>
        <w:t xml:space="preserve">The Management Plan identifies a </w:t>
      </w:r>
      <w:r w:rsidR="008C79C8">
        <w:rPr>
          <w:rFonts w:ascii="Gill Sans MT" w:hAnsi="Gill Sans MT" w:cs="GillSansMT,Bold"/>
          <w:bCs/>
          <w:color w:val="000000"/>
        </w:rPr>
        <w:t xml:space="preserve">medium to long term </w:t>
      </w:r>
      <w:r w:rsidR="0090371C" w:rsidRPr="00A23E90">
        <w:rPr>
          <w:rFonts w:ascii="Gill Sans MT" w:hAnsi="Gill Sans MT" w:cs="GillSansMT,Bold"/>
          <w:bCs/>
          <w:color w:val="000000"/>
        </w:rPr>
        <w:t>vision for the Park</w:t>
      </w:r>
      <w:r w:rsidR="00541CE6">
        <w:rPr>
          <w:rFonts w:ascii="Gill Sans MT" w:hAnsi="Gill Sans MT" w:cs="GillSansMT,Bold"/>
          <w:bCs/>
          <w:color w:val="000000"/>
        </w:rPr>
        <w:t xml:space="preserve"> </w:t>
      </w:r>
      <w:r w:rsidR="008C79C8">
        <w:rPr>
          <w:rFonts w:ascii="Gill Sans MT" w:hAnsi="Gill Sans MT" w:cs="GillSansMT,Bold"/>
          <w:bCs/>
          <w:color w:val="000000"/>
        </w:rPr>
        <w:t xml:space="preserve">up to 2030 and beyond, </w:t>
      </w:r>
      <w:r w:rsidR="00541CE6">
        <w:rPr>
          <w:rFonts w:ascii="Gill Sans MT" w:hAnsi="Gill Sans MT" w:cs="GillSansMT,Bold"/>
          <w:bCs/>
          <w:color w:val="000000"/>
        </w:rPr>
        <w:t xml:space="preserve">while also setting the context for </w:t>
      </w:r>
      <w:r w:rsidR="00DB159F">
        <w:rPr>
          <w:rFonts w:ascii="Gill Sans MT" w:hAnsi="Gill Sans MT" w:cs="GillSansMT,Bold"/>
          <w:bCs/>
          <w:color w:val="000000"/>
        </w:rPr>
        <w:t xml:space="preserve">key work areas </w:t>
      </w:r>
      <w:r w:rsidR="00541CE6">
        <w:rPr>
          <w:rFonts w:ascii="Gill Sans MT" w:hAnsi="Gill Sans MT" w:cs="GillSansMT,Bold"/>
          <w:bCs/>
          <w:color w:val="000000"/>
        </w:rPr>
        <w:t xml:space="preserve">within </w:t>
      </w:r>
      <w:r w:rsidR="0090371C" w:rsidRPr="00A23E90">
        <w:rPr>
          <w:rFonts w:ascii="Gill Sans MT" w:hAnsi="Gill Sans MT" w:cs="GillSansMT,Bold"/>
          <w:bCs/>
          <w:color w:val="000000"/>
        </w:rPr>
        <w:t>the Authority’s Cor</w:t>
      </w:r>
      <w:r w:rsidR="00541CE6">
        <w:rPr>
          <w:rFonts w:ascii="Gill Sans MT" w:hAnsi="Gill Sans MT" w:cs="GillSansMT,Bold"/>
          <w:bCs/>
          <w:color w:val="000000"/>
        </w:rPr>
        <w:t xml:space="preserve">porate Plan. </w:t>
      </w:r>
      <w:r w:rsidR="008C79C8">
        <w:rPr>
          <w:rFonts w:ascii="Gill Sans MT" w:hAnsi="Gill Sans MT" w:cs="GillSansMT,Bold"/>
          <w:bCs/>
          <w:color w:val="000000"/>
        </w:rPr>
        <w:t xml:space="preserve">It is reviewed every 5 years. </w:t>
      </w:r>
      <w:r w:rsidR="0090371C" w:rsidRPr="00A23E90">
        <w:rPr>
          <w:rFonts w:ascii="Gill Sans MT" w:hAnsi="Gill Sans MT" w:cs="GillSansMT,Bold"/>
          <w:bCs/>
          <w:color w:val="000000"/>
        </w:rPr>
        <w:t xml:space="preserve">The </w:t>
      </w:r>
      <w:r w:rsidRPr="00A23E90">
        <w:rPr>
          <w:rFonts w:ascii="Gill Sans MT" w:hAnsi="Gill Sans MT" w:cs="GillSansMT,Bold"/>
          <w:bCs/>
          <w:color w:val="000000"/>
        </w:rPr>
        <w:t>Local Development Plan</w:t>
      </w:r>
      <w:r w:rsidR="0090371C" w:rsidRPr="00A23E90">
        <w:rPr>
          <w:rFonts w:ascii="Gill Sans MT" w:hAnsi="Gill Sans MT" w:cs="GillSansMT,Bold"/>
          <w:bCs/>
          <w:color w:val="000000"/>
        </w:rPr>
        <w:t xml:space="preserve"> identifies land use planning policies over a </w:t>
      </w:r>
      <w:r w:rsidR="008C79C8">
        <w:rPr>
          <w:rFonts w:ascii="Gill Sans MT" w:hAnsi="Gill Sans MT" w:cs="GillSansMT,Bold"/>
          <w:bCs/>
          <w:color w:val="000000"/>
        </w:rPr>
        <w:t xml:space="preserve">medium term </w:t>
      </w:r>
      <w:r w:rsidR="0090371C" w:rsidRPr="00A23E90">
        <w:rPr>
          <w:rFonts w:ascii="Gill Sans MT" w:hAnsi="Gill Sans MT" w:cs="GillSansMT,Bold"/>
          <w:bCs/>
          <w:color w:val="000000"/>
        </w:rPr>
        <w:t>of 15 years and is reviewed every 4 years.</w:t>
      </w:r>
      <w:r w:rsidR="008C79C8">
        <w:rPr>
          <w:rFonts w:ascii="Gill Sans MT" w:hAnsi="Gill Sans MT" w:cs="GillSansMT,Bold"/>
          <w:bCs/>
          <w:color w:val="000000"/>
        </w:rPr>
        <w:t xml:space="preserve"> Both of these plans have been developed through consultation with a wide variety of people and organisations and identify policies and/or actions to allow early and consistent decision making. They have been developed in the context of the Park’s statutory purposes and duty</w:t>
      </w:r>
      <w:r w:rsidR="0090371C" w:rsidRPr="00A23E90">
        <w:rPr>
          <w:rFonts w:ascii="Gill Sans MT" w:hAnsi="Gill Sans MT" w:cs="GillSansMT,Bold"/>
          <w:bCs/>
          <w:color w:val="000000"/>
        </w:rPr>
        <w:t xml:space="preserve"> </w:t>
      </w:r>
      <w:r w:rsidR="008C79C8">
        <w:rPr>
          <w:rFonts w:ascii="Gill Sans MT" w:hAnsi="Gill Sans MT" w:cs="GillSansMT,Bold"/>
          <w:bCs/>
          <w:color w:val="000000"/>
        </w:rPr>
        <w:t xml:space="preserve">and set objectives with a view to achieving </w:t>
      </w:r>
      <w:r w:rsidR="00CD7EC8">
        <w:rPr>
          <w:rFonts w:ascii="Gill Sans MT" w:hAnsi="Gill Sans MT" w:cs="GillSansMT,Bold"/>
          <w:bCs/>
          <w:color w:val="000000"/>
        </w:rPr>
        <w:t xml:space="preserve">a healthier, happier, prosperous and resilient Wales. </w:t>
      </w:r>
    </w:p>
    <w:p w:rsidR="00BF27D6"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Prevention -</w:t>
      </w:r>
      <w:r w:rsidR="00CD67C5">
        <w:rPr>
          <w:rFonts w:ascii="Gill Sans MT" w:hAnsi="Gill Sans MT" w:cs="GillSansMT,Bold"/>
          <w:bCs/>
          <w:i/>
          <w:color w:val="000000"/>
        </w:rPr>
        <w:t xml:space="preserve"> </w:t>
      </w:r>
      <w:r w:rsidR="000E666F" w:rsidRPr="00A23E90">
        <w:rPr>
          <w:rFonts w:ascii="Gill Sans MT" w:hAnsi="Gill Sans MT" w:cs="GillSansMT,Bold"/>
          <w:bCs/>
          <w:color w:val="000000"/>
        </w:rPr>
        <w:t xml:space="preserve">The Management Plan </w:t>
      </w:r>
      <w:r w:rsidR="00CD67C5">
        <w:rPr>
          <w:rFonts w:ascii="Gill Sans MT" w:hAnsi="Gill Sans MT" w:cs="GillSansMT,Bold"/>
          <w:bCs/>
          <w:color w:val="000000"/>
        </w:rPr>
        <w:t xml:space="preserve">and Local Development Plan </w:t>
      </w:r>
      <w:r w:rsidR="000E666F" w:rsidRPr="00A23E90">
        <w:rPr>
          <w:rFonts w:ascii="Gill Sans MT" w:hAnsi="Gill Sans MT" w:cs="GillSansMT,Bold"/>
          <w:bCs/>
          <w:color w:val="000000"/>
        </w:rPr>
        <w:t>identif</w:t>
      </w:r>
      <w:r w:rsidR="00CD67C5">
        <w:rPr>
          <w:rFonts w:ascii="Gill Sans MT" w:hAnsi="Gill Sans MT" w:cs="GillSansMT,Bold"/>
          <w:bCs/>
          <w:color w:val="000000"/>
        </w:rPr>
        <w:t xml:space="preserve">y </w:t>
      </w:r>
      <w:r w:rsidR="000E666F" w:rsidRPr="00A23E90">
        <w:rPr>
          <w:rFonts w:ascii="Gill Sans MT" w:hAnsi="Gill Sans MT" w:cs="GillSansMT,Bold"/>
          <w:bCs/>
          <w:color w:val="000000"/>
        </w:rPr>
        <w:t>short term</w:t>
      </w:r>
      <w:r w:rsidR="00CD67C5">
        <w:rPr>
          <w:rFonts w:ascii="Gill Sans MT" w:hAnsi="Gill Sans MT" w:cs="GillSansMT,Bold"/>
          <w:bCs/>
          <w:color w:val="000000"/>
        </w:rPr>
        <w:t xml:space="preserve"> </w:t>
      </w:r>
      <w:r w:rsidR="000E666F" w:rsidRPr="00A23E90">
        <w:rPr>
          <w:rFonts w:ascii="Gill Sans MT" w:hAnsi="Gill Sans MT" w:cs="GillSansMT,Bold"/>
          <w:bCs/>
          <w:color w:val="000000"/>
        </w:rPr>
        <w:t xml:space="preserve">actions </w:t>
      </w:r>
      <w:r w:rsidR="00CD67C5">
        <w:rPr>
          <w:rFonts w:ascii="Gill Sans MT" w:hAnsi="Gill Sans MT" w:cs="GillSansMT,Bold"/>
          <w:bCs/>
          <w:color w:val="000000"/>
        </w:rPr>
        <w:t xml:space="preserve">and policies </w:t>
      </w:r>
      <w:r w:rsidR="000E666F" w:rsidRPr="00A23E90">
        <w:rPr>
          <w:rFonts w:ascii="Gill Sans MT" w:hAnsi="Gill Sans MT" w:cs="GillSansMT,Bold"/>
          <w:bCs/>
          <w:color w:val="000000"/>
        </w:rPr>
        <w:t xml:space="preserve">to meet the </w:t>
      </w:r>
      <w:r w:rsidR="00CD67C5">
        <w:rPr>
          <w:rFonts w:ascii="Gill Sans MT" w:hAnsi="Gill Sans MT" w:cs="GillSansMT,Bold"/>
          <w:bCs/>
          <w:color w:val="000000"/>
        </w:rPr>
        <w:t>park v</w:t>
      </w:r>
      <w:r w:rsidR="000E666F" w:rsidRPr="00A23E90">
        <w:rPr>
          <w:rFonts w:ascii="Gill Sans MT" w:hAnsi="Gill Sans MT" w:cs="GillSansMT,Bold"/>
          <w:bCs/>
          <w:color w:val="000000"/>
        </w:rPr>
        <w:t>ision</w:t>
      </w:r>
      <w:r w:rsidR="00CD67C5">
        <w:rPr>
          <w:rFonts w:ascii="Gill Sans MT" w:hAnsi="Gill Sans MT" w:cs="GillSansMT,Bold"/>
          <w:bCs/>
          <w:color w:val="000000"/>
        </w:rPr>
        <w:t>. A</w:t>
      </w:r>
      <w:r w:rsidR="000E666F" w:rsidRPr="00A23E90">
        <w:rPr>
          <w:rFonts w:ascii="Gill Sans MT" w:hAnsi="Gill Sans MT" w:cs="GillSansMT,Bold"/>
          <w:bCs/>
          <w:color w:val="000000"/>
        </w:rPr>
        <w:t xml:space="preserve">ll actions and plans taken forward by the Authority (and partners) </w:t>
      </w:r>
      <w:r w:rsidR="00CD67C5">
        <w:rPr>
          <w:rFonts w:ascii="Gill Sans MT" w:hAnsi="Gill Sans MT" w:cs="GillSansMT,Bold"/>
          <w:bCs/>
          <w:color w:val="000000"/>
        </w:rPr>
        <w:t xml:space="preserve">should be done within </w:t>
      </w:r>
      <w:r w:rsidR="000E666F" w:rsidRPr="00A23E90">
        <w:rPr>
          <w:rFonts w:ascii="Gill Sans MT" w:hAnsi="Gill Sans MT" w:cs="GillSansMT,Bold"/>
          <w:bCs/>
          <w:color w:val="000000"/>
        </w:rPr>
        <w:t xml:space="preserve">the context of the </w:t>
      </w:r>
      <w:r w:rsidR="00CD67C5">
        <w:rPr>
          <w:rFonts w:ascii="Gill Sans MT" w:hAnsi="Gill Sans MT" w:cs="GillSansMT,Bold"/>
          <w:bCs/>
          <w:color w:val="000000"/>
        </w:rPr>
        <w:t xml:space="preserve">park </w:t>
      </w:r>
      <w:r w:rsidR="00514ADC">
        <w:rPr>
          <w:rFonts w:ascii="Gill Sans MT" w:hAnsi="Gill Sans MT" w:cs="GillSansMT,Bold"/>
          <w:bCs/>
          <w:color w:val="000000"/>
        </w:rPr>
        <w:t>vision which in part aims to be resilient, responsive, open to change (particularly climate change)</w:t>
      </w:r>
      <w:r w:rsidR="00BF27D6">
        <w:rPr>
          <w:rFonts w:ascii="Gill Sans MT" w:hAnsi="Gill Sans MT" w:cs="GillSansMT,Bold"/>
          <w:bCs/>
          <w:color w:val="000000"/>
        </w:rPr>
        <w:t xml:space="preserve"> and proactive in mitigating and adapting to the effects of undesirable action regarding, amongst other things, biodiversity, climate change and tourism. </w:t>
      </w:r>
      <w:r w:rsidR="00514ADC">
        <w:rPr>
          <w:rFonts w:ascii="Gill Sans MT" w:hAnsi="Gill Sans MT" w:cs="GillSansMT,Bold"/>
          <w:bCs/>
          <w:color w:val="000000"/>
        </w:rPr>
        <w:t xml:space="preserve"> </w:t>
      </w:r>
    </w:p>
    <w:p w:rsidR="00FC72BE" w:rsidRDefault="000E666F" w:rsidP="001D4934">
      <w:pPr>
        <w:spacing w:line="240" w:lineRule="auto"/>
        <w:rPr>
          <w:rFonts w:ascii="Gill Sans MT" w:hAnsi="Gill Sans MT"/>
        </w:rPr>
      </w:pPr>
      <w:r w:rsidRPr="00A23E90">
        <w:rPr>
          <w:rFonts w:ascii="Gill Sans MT" w:hAnsi="Gill Sans MT" w:cs="GillSansMT,Bold"/>
          <w:bCs/>
          <w:color w:val="000000"/>
        </w:rPr>
        <w:t xml:space="preserve">This preventative approach, </w:t>
      </w:r>
      <w:r w:rsidR="0035578D" w:rsidRPr="00A23E90">
        <w:rPr>
          <w:rFonts w:ascii="Gill Sans MT" w:hAnsi="Gill Sans MT" w:cs="GillSansMT,Bold"/>
          <w:bCs/>
          <w:color w:val="000000"/>
        </w:rPr>
        <w:t xml:space="preserve">combined with the </w:t>
      </w:r>
      <w:r w:rsidR="0077464A">
        <w:rPr>
          <w:rFonts w:ascii="Gill Sans MT" w:hAnsi="Gill Sans MT" w:cs="GillSansMT,Bold"/>
          <w:bCs/>
          <w:color w:val="000000"/>
        </w:rPr>
        <w:t>agility of the Authority</w:t>
      </w:r>
      <w:r w:rsidRPr="00A23E90">
        <w:rPr>
          <w:rFonts w:ascii="Gill Sans MT" w:hAnsi="Gill Sans MT" w:cs="GillSansMT,Bold"/>
          <w:bCs/>
          <w:color w:val="000000"/>
        </w:rPr>
        <w:t xml:space="preserve">, ensures </w:t>
      </w:r>
      <w:r w:rsidR="0035578D" w:rsidRPr="00A23E90">
        <w:rPr>
          <w:rFonts w:ascii="Gill Sans MT" w:hAnsi="Gill Sans MT" w:cs="GillSansMT,Bold"/>
          <w:bCs/>
          <w:color w:val="000000"/>
        </w:rPr>
        <w:t xml:space="preserve">a maintenance regime that will allow the </w:t>
      </w:r>
      <w:r w:rsidRPr="00A23E90">
        <w:rPr>
          <w:rFonts w:ascii="Gill Sans MT" w:hAnsi="Gill Sans MT" w:cs="GillSansMT,Bold"/>
          <w:bCs/>
          <w:color w:val="000000"/>
        </w:rPr>
        <w:t xml:space="preserve">Authority to </w:t>
      </w:r>
      <w:r w:rsidR="0035578D" w:rsidRPr="00A23E90">
        <w:rPr>
          <w:rFonts w:ascii="Gill Sans MT" w:hAnsi="Gill Sans MT" w:cs="GillSansMT,Bold"/>
          <w:bCs/>
          <w:color w:val="000000"/>
        </w:rPr>
        <w:t xml:space="preserve">continue </w:t>
      </w:r>
      <w:r w:rsidR="00FD747C">
        <w:rPr>
          <w:rFonts w:ascii="Gill Sans MT" w:hAnsi="Gill Sans MT" w:cs="GillSansMT,Bold"/>
          <w:bCs/>
          <w:color w:val="000000"/>
        </w:rPr>
        <w:t xml:space="preserve">to </w:t>
      </w:r>
      <w:r w:rsidRPr="00A23E90">
        <w:rPr>
          <w:rFonts w:ascii="Gill Sans MT" w:hAnsi="Gill Sans MT" w:cs="GillSansMT,Bold"/>
          <w:bCs/>
          <w:color w:val="000000"/>
        </w:rPr>
        <w:t>meet its well-being objectives</w:t>
      </w:r>
      <w:r w:rsidRPr="00917269">
        <w:rPr>
          <w:rFonts w:ascii="Gill Sans MT" w:hAnsi="Gill Sans MT" w:cs="GillSansMT,Bold"/>
          <w:bCs/>
          <w:color w:val="000000"/>
        </w:rPr>
        <w:t xml:space="preserve">. </w:t>
      </w:r>
      <w:r w:rsidR="006C53FA">
        <w:rPr>
          <w:rFonts w:ascii="Gill Sans MT" w:hAnsi="Gill Sans MT" w:cs="GillSansMT,Bold"/>
          <w:bCs/>
          <w:color w:val="000000"/>
        </w:rPr>
        <w:t xml:space="preserve"> </w:t>
      </w:r>
      <w:r w:rsidR="00917269" w:rsidRPr="00AB0F42">
        <w:rPr>
          <w:rFonts w:ascii="Gill Sans MT" w:hAnsi="Gill Sans MT"/>
        </w:rPr>
        <w:t xml:space="preserve">The National Park Management Plan actions guide the allocation of resources and the Authority pursues as many opportunities to secure additional funding as possible with the staff available. </w:t>
      </w:r>
      <w:r w:rsidR="00917269">
        <w:rPr>
          <w:rFonts w:ascii="Gill Sans MT" w:hAnsi="Gill Sans MT"/>
        </w:rPr>
        <w:t xml:space="preserve"> </w:t>
      </w:r>
    </w:p>
    <w:p w:rsidR="00013752" w:rsidRPr="00A23E90"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Integration -</w:t>
      </w:r>
      <w:r w:rsidRPr="00A23E90">
        <w:rPr>
          <w:rFonts w:ascii="Gill Sans MT" w:hAnsi="Gill Sans MT" w:cs="GillSansMT,Bold"/>
          <w:bCs/>
          <w:color w:val="000000"/>
        </w:rPr>
        <w:t xml:space="preserve"> </w:t>
      </w:r>
      <w:r w:rsidR="00913DC7" w:rsidRPr="00A23E90">
        <w:rPr>
          <w:rFonts w:ascii="Gill Sans MT" w:hAnsi="Gill Sans MT" w:cs="GillSansMT,Bold"/>
          <w:bCs/>
          <w:color w:val="000000"/>
        </w:rPr>
        <w:t>This document demonstrates how the Authority’s well-being objectives impact on the well-being goals. Other Authority objectives are identified in the Management Plan (2015-2020) and will continue to be pursued in a complementary manner with the well-being goals. The Authority is an invited partner on the Public Services Board</w:t>
      </w:r>
      <w:r w:rsidR="00312D93" w:rsidRPr="00A23E90">
        <w:rPr>
          <w:rFonts w:ascii="Gill Sans MT" w:hAnsi="Gill Sans MT" w:cs="GillSansMT,Bold"/>
          <w:bCs/>
          <w:color w:val="000000"/>
        </w:rPr>
        <w:t xml:space="preserve"> and we expect to contribute to </w:t>
      </w:r>
      <w:r w:rsidR="00B3570B">
        <w:rPr>
          <w:rFonts w:ascii="Gill Sans MT" w:hAnsi="Gill Sans MT" w:cs="GillSansMT,Bold"/>
          <w:bCs/>
          <w:color w:val="000000"/>
        </w:rPr>
        <w:t xml:space="preserve">a broad range of </w:t>
      </w:r>
      <w:r w:rsidR="00312D93" w:rsidRPr="00A23E90">
        <w:rPr>
          <w:rFonts w:ascii="Gill Sans MT" w:hAnsi="Gill Sans MT" w:cs="GillSansMT,Bold"/>
          <w:bCs/>
          <w:color w:val="000000"/>
        </w:rPr>
        <w:t>well-being objectives both through our own work and with partners</w:t>
      </w:r>
      <w:r w:rsidR="00913DC7" w:rsidRPr="00A23E90">
        <w:rPr>
          <w:rFonts w:ascii="Gill Sans MT" w:hAnsi="Gill Sans MT" w:cs="GillSansMT,Bold"/>
          <w:bCs/>
          <w:color w:val="000000"/>
        </w:rPr>
        <w:t xml:space="preserve">. </w:t>
      </w:r>
    </w:p>
    <w:p w:rsidR="00013752" w:rsidRPr="00A23E90"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Collaboration -</w:t>
      </w:r>
      <w:r w:rsidRPr="00A23E90">
        <w:rPr>
          <w:rFonts w:ascii="Gill Sans MT" w:hAnsi="Gill Sans MT" w:cs="GillSansMT,Bold"/>
          <w:bCs/>
          <w:color w:val="000000"/>
        </w:rPr>
        <w:t xml:space="preserve"> </w:t>
      </w:r>
      <w:r w:rsidR="00152184" w:rsidRPr="00A23E90">
        <w:rPr>
          <w:rFonts w:ascii="Gill Sans MT" w:hAnsi="Gill Sans MT" w:cs="GillSansMT,Bold"/>
          <w:bCs/>
          <w:color w:val="000000"/>
        </w:rPr>
        <w:t>The Authority has collaborated with other parties over the last 5 years to deliver outcomes identified within the previous Management Plan.</w:t>
      </w:r>
      <w:r w:rsidR="00FA4376">
        <w:rPr>
          <w:rFonts w:ascii="Gill Sans MT" w:hAnsi="Gill Sans MT" w:cs="GillSansMT,Bold"/>
          <w:bCs/>
          <w:color w:val="000000"/>
        </w:rPr>
        <w:t xml:space="preserve"> </w:t>
      </w:r>
      <w:r w:rsidR="006F33E9">
        <w:rPr>
          <w:rFonts w:ascii="Gill Sans MT" w:hAnsi="Gill Sans MT" w:cs="GillSansMT,Bold"/>
          <w:bCs/>
          <w:color w:val="000000"/>
        </w:rPr>
        <w:t xml:space="preserve">Some of these projects </w:t>
      </w:r>
      <w:r w:rsidR="00FA4376">
        <w:rPr>
          <w:rFonts w:ascii="Gill Sans MT" w:hAnsi="Gill Sans MT" w:cs="GillSansMT,Bold"/>
          <w:bCs/>
          <w:color w:val="000000"/>
        </w:rPr>
        <w:t xml:space="preserve">have been documented </w:t>
      </w:r>
      <w:r w:rsidR="006F33E9">
        <w:rPr>
          <w:rFonts w:ascii="Gill Sans MT" w:hAnsi="Gill Sans MT" w:cs="GillSansMT,Bold"/>
          <w:bCs/>
          <w:color w:val="000000"/>
        </w:rPr>
        <w:t xml:space="preserve">as case studies </w:t>
      </w:r>
      <w:r w:rsidR="00FA4376">
        <w:rPr>
          <w:rFonts w:ascii="Gill Sans MT" w:hAnsi="Gill Sans MT" w:cs="GillSansMT,Bold"/>
          <w:bCs/>
          <w:color w:val="000000"/>
        </w:rPr>
        <w:t xml:space="preserve">in the new Management Plan, which </w:t>
      </w:r>
      <w:r w:rsidR="00152184" w:rsidRPr="00A23E90">
        <w:rPr>
          <w:rFonts w:ascii="Gill Sans MT" w:hAnsi="Gill Sans MT" w:cs="GillSansMT,Bold"/>
          <w:bCs/>
          <w:color w:val="000000"/>
        </w:rPr>
        <w:t>also identifies actions to be delivered over the next 5 years.</w:t>
      </w:r>
      <w:r w:rsidR="00EA067D">
        <w:rPr>
          <w:rFonts w:ascii="Gill Sans MT" w:hAnsi="Gill Sans MT" w:cs="GillSansMT,Bold"/>
          <w:bCs/>
          <w:color w:val="000000"/>
        </w:rPr>
        <w:t xml:space="preserve"> Of the 111 actions identified, 107 require </w:t>
      </w:r>
      <w:r w:rsidR="00953D68">
        <w:rPr>
          <w:rFonts w:ascii="Gill Sans MT" w:hAnsi="Gill Sans MT" w:cs="GillSansMT,Bold"/>
          <w:bCs/>
          <w:color w:val="000000"/>
        </w:rPr>
        <w:t xml:space="preserve">some kind of </w:t>
      </w:r>
      <w:r w:rsidR="00EA067D">
        <w:rPr>
          <w:rFonts w:ascii="Gill Sans MT" w:hAnsi="Gill Sans MT" w:cs="GillSansMT,Bold"/>
          <w:bCs/>
          <w:color w:val="000000"/>
        </w:rPr>
        <w:t xml:space="preserve">collaboration (96%). </w:t>
      </w:r>
      <w:r w:rsidR="00152184" w:rsidRPr="00A23E90">
        <w:rPr>
          <w:rFonts w:ascii="Gill Sans MT" w:hAnsi="Gill Sans MT" w:cs="GillSansMT,Bold"/>
          <w:bCs/>
          <w:color w:val="000000"/>
        </w:rPr>
        <w:t xml:space="preserve"> </w:t>
      </w:r>
    </w:p>
    <w:p w:rsidR="003F6B0A" w:rsidRDefault="00013752" w:rsidP="001D4934">
      <w:pPr>
        <w:spacing w:line="240" w:lineRule="auto"/>
        <w:rPr>
          <w:rFonts w:ascii="Gill Sans MT" w:hAnsi="Gill Sans MT" w:cs="GillSansMT,Bold"/>
          <w:bCs/>
          <w:color w:val="000000"/>
        </w:rPr>
      </w:pPr>
      <w:r w:rsidRPr="00A23E90">
        <w:rPr>
          <w:rFonts w:ascii="Gill Sans MT" w:hAnsi="Gill Sans MT" w:cs="GillSansMT,Bold"/>
          <w:b/>
          <w:bCs/>
          <w:color w:val="000000"/>
        </w:rPr>
        <w:t>Involvement -</w:t>
      </w:r>
      <w:r w:rsidRPr="00A23E90">
        <w:rPr>
          <w:rFonts w:ascii="Gill Sans MT" w:hAnsi="Gill Sans MT" w:cs="GillSansMT,Bold"/>
          <w:bCs/>
          <w:color w:val="000000"/>
        </w:rPr>
        <w:t xml:space="preserve"> </w:t>
      </w:r>
      <w:r w:rsidR="004A706D" w:rsidRPr="00A23E90">
        <w:rPr>
          <w:rFonts w:ascii="Gill Sans MT" w:hAnsi="Gill Sans MT" w:cs="GillSansMT,Bold"/>
          <w:bCs/>
          <w:color w:val="000000"/>
        </w:rPr>
        <w:t>The Management Plan and the Local Development Plan are subject to regular consultation and review</w:t>
      </w:r>
      <w:r w:rsidR="00D669FA" w:rsidRPr="00A23E90">
        <w:rPr>
          <w:rFonts w:ascii="Gill Sans MT" w:hAnsi="Gill Sans MT" w:cs="GillSansMT,Bold"/>
          <w:bCs/>
          <w:color w:val="000000"/>
        </w:rPr>
        <w:t>, which l</w:t>
      </w:r>
      <w:r w:rsidR="004A706D" w:rsidRPr="00A23E90">
        <w:rPr>
          <w:rFonts w:ascii="Gill Sans MT" w:hAnsi="Gill Sans MT" w:cs="GillSansMT,Bold"/>
          <w:bCs/>
          <w:color w:val="000000"/>
        </w:rPr>
        <w:t xml:space="preserve">ocal communities and a variety of other </w:t>
      </w:r>
      <w:r w:rsidR="00D669FA" w:rsidRPr="00A23E90">
        <w:rPr>
          <w:rFonts w:ascii="Gill Sans MT" w:hAnsi="Gill Sans MT" w:cs="GillSansMT,Bold"/>
          <w:bCs/>
          <w:color w:val="000000"/>
        </w:rPr>
        <w:t xml:space="preserve">local </w:t>
      </w:r>
      <w:r w:rsidR="004A706D" w:rsidRPr="00A23E90">
        <w:rPr>
          <w:rFonts w:ascii="Gill Sans MT" w:hAnsi="Gill Sans MT" w:cs="GillSansMT,Bold"/>
          <w:bCs/>
          <w:color w:val="000000"/>
        </w:rPr>
        <w:t xml:space="preserve">groups are </w:t>
      </w:r>
      <w:r w:rsidR="00D669FA" w:rsidRPr="00A23E90">
        <w:rPr>
          <w:rFonts w:ascii="Gill Sans MT" w:hAnsi="Gill Sans MT" w:cs="GillSansMT,Bold"/>
          <w:bCs/>
          <w:color w:val="000000"/>
        </w:rPr>
        <w:t xml:space="preserve">involved in. </w:t>
      </w:r>
      <w:r w:rsidR="006F33E9">
        <w:rPr>
          <w:rFonts w:ascii="Gill Sans MT" w:hAnsi="Gill Sans MT" w:cs="GillSansMT,Bold"/>
          <w:bCs/>
          <w:color w:val="000000"/>
        </w:rPr>
        <w:t xml:space="preserve">In addition the Authority carries out numerous consultations and engagements every year with a wide variety of stakeholders, such as the </w:t>
      </w:r>
      <w:r w:rsidR="00487729">
        <w:rPr>
          <w:rFonts w:ascii="Gill Sans MT" w:hAnsi="Gill Sans MT" w:cs="GillSansMT,Bold"/>
          <w:bCs/>
          <w:color w:val="000000"/>
        </w:rPr>
        <w:t>residents’</w:t>
      </w:r>
      <w:r w:rsidR="006F33E9">
        <w:rPr>
          <w:rFonts w:ascii="Gill Sans MT" w:hAnsi="Gill Sans MT" w:cs="GillSansMT,Bold"/>
          <w:bCs/>
          <w:color w:val="000000"/>
        </w:rPr>
        <w:t xml:space="preserve"> survey of 2013</w:t>
      </w:r>
      <w:r w:rsidR="00CB42EF">
        <w:rPr>
          <w:rFonts w:ascii="Gill Sans MT" w:hAnsi="Gill Sans MT" w:cs="GillSansMT,Bold"/>
          <w:bCs/>
          <w:color w:val="000000"/>
        </w:rPr>
        <w:t xml:space="preserve"> and the </w:t>
      </w:r>
      <w:r w:rsidR="00487729">
        <w:rPr>
          <w:rFonts w:ascii="Gill Sans MT" w:hAnsi="Gill Sans MT" w:cs="GillSansMT,Bold"/>
          <w:bCs/>
          <w:color w:val="000000"/>
        </w:rPr>
        <w:t>visitors’</w:t>
      </w:r>
      <w:r w:rsidR="006F33E9">
        <w:rPr>
          <w:rFonts w:ascii="Gill Sans MT" w:hAnsi="Gill Sans MT" w:cs="GillSansMT,Bold"/>
          <w:bCs/>
          <w:color w:val="000000"/>
        </w:rPr>
        <w:t xml:space="preserve"> survey</w:t>
      </w:r>
      <w:r w:rsidR="005D68B5">
        <w:rPr>
          <w:rFonts w:ascii="Gill Sans MT" w:hAnsi="Gill Sans MT" w:cs="GillSansMT,Bold"/>
          <w:bCs/>
          <w:color w:val="000000"/>
        </w:rPr>
        <w:t xml:space="preserve"> 2016/17</w:t>
      </w:r>
      <w:r w:rsidR="00487729">
        <w:rPr>
          <w:rFonts w:ascii="Gill Sans MT" w:hAnsi="Gill Sans MT" w:cs="GillSansMT,Bold"/>
          <w:bCs/>
          <w:color w:val="000000"/>
        </w:rPr>
        <w:t>.</w:t>
      </w:r>
    </w:p>
    <w:p w:rsidR="00185080" w:rsidRPr="00185080" w:rsidRDefault="00185080" w:rsidP="001D4934">
      <w:pPr>
        <w:spacing w:line="240" w:lineRule="auto"/>
        <w:rPr>
          <w:rFonts w:ascii="Gill Sans MT" w:hAnsi="Gill Sans MT" w:cs="GillSansMT,Bold"/>
          <w:b/>
          <w:bCs/>
          <w:color w:val="000000"/>
        </w:rPr>
      </w:pPr>
      <w:r w:rsidRPr="00185080">
        <w:rPr>
          <w:rFonts w:ascii="Gill Sans MT" w:hAnsi="Gill Sans MT" w:cs="GillSansMT,Bold"/>
          <w:b/>
          <w:bCs/>
          <w:color w:val="000000"/>
        </w:rPr>
        <w:t>Well-being Goals</w:t>
      </w:r>
    </w:p>
    <w:p w:rsidR="005F175E" w:rsidRPr="00A23E90" w:rsidRDefault="004F4C79" w:rsidP="001D4934">
      <w:pPr>
        <w:spacing w:line="240" w:lineRule="auto"/>
        <w:rPr>
          <w:rFonts w:ascii="Gill Sans MT" w:hAnsi="Gill Sans MT" w:cs="GillSansMT,Bold"/>
          <w:bCs/>
          <w:color w:val="000000"/>
        </w:rPr>
      </w:pPr>
      <w:r w:rsidRPr="00A23E90">
        <w:rPr>
          <w:rFonts w:ascii="Gill Sans MT" w:hAnsi="Gill Sans MT" w:cs="GillSansMT,Bold"/>
          <w:bCs/>
          <w:color w:val="000000"/>
        </w:rPr>
        <w:t>The</w:t>
      </w:r>
      <w:r w:rsidR="00D317F2" w:rsidRPr="00A23E90">
        <w:rPr>
          <w:rFonts w:ascii="Gill Sans MT" w:hAnsi="Gill Sans MT" w:cs="GillSansMT,Bold"/>
          <w:bCs/>
          <w:color w:val="000000"/>
        </w:rPr>
        <w:t xml:space="preserve"> Well-being of Future Generations (Wales) Act </w:t>
      </w:r>
      <w:r w:rsidRPr="00A23E90">
        <w:rPr>
          <w:rFonts w:ascii="Gill Sans MT" w:hAnsi="Gill Sans MT" w:cs="GillSansMT,Bold"/>
          <w:bCs/>
          <w:color w:val="000000"/>
        </w:rPr>
        <w:t>focuses on improving the social, economic, environmental a</w:t>
      </w:r>
      <w:r w:rsidR="00C45934" w:rsidRPr="00A23E90">
        <w:rPr>
          <w:rFonts w:ascii="Gill Sans MT" w:hAnsi="Gill Sans MT" w:cs="GillSansMT,Bold"/>
          <w:bCs/>
          <w:color w:val="000000"/>
        </w:rPr>
        <w:t>nd cultural well-being of Wales by introducing 7 Goals to show the kind of Wales that we want to see. Together they provide a shared vision for</w:t>
      </w:r>
      <w:r w:rsidR="002212F1">
        <w:rPr>
          <w:rFonts w:ascii="Gill Sans MT" w:hAnsi="Gill Sans MT" w:cs="GillSansMT,Bold"/>
          <w:bCs/>
          <w:color w:val="000000"/>
        </w:rPr>
        <w:t xml:space="preserve"> public bodies to work towards.</w:t>
      </w:r>
    </w:p>
    <w:tbl>
      <w:tblPr>
        <w:tblStyle w:val="TableGrid"/>
        <w:tblW w:w="0" w:type="auto"/>
        <w:tblLook w:val="04A0" w:firstRow="1" w:lastRow="0" w:firstColumn="1" w:lastColumn="0" w:noHBand="0" w:noVBand="1"/>
      </w:tblPr>
      <w:tblGrid>
        <w:gridCol w:w="2073"/>
        <w:gridCol w:w="6943"/>
      </w:tblGrid>
      <w:tr w:rsidR="00C45934" w:rsidRPr="00A23E90" w:rsidTr="00405DB2">
        <w:tc>
          <w:tcPr>
            <w:tcW w:w="2093"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b/>
                <w:bCs/>
              </w:rPr>
              <w:t>Goal</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b/>
                <w:bCs/>
              </w:rPr>
              <w:t>Description of the goal</w:t>
            </w:r>
          </w:p>
        </w:tc>
      </w:tr>
      <w:tr w:rsidR="00C45934" w:rsidRPr="00A23E90" w:rsidTr="00C45934">
        <w:tc>
          <w:tcPr>
            <w:tcW w:w="2093" w:type="dxa"/>
            <w:shd w:val="clear" w:color="auto" w:fill="FFFF00"/>
          </w:tcPr>
          <w:p w:rsidR="00C45934" w:rsidRPr="00A23E90" w:rsidRDefault="00C45934" w:rsidP="001D4934">
            <w:pPr>
              <w:autoSpaceDE w:val="0"/>
              <w:autoSpaceDN w:val="0"/>
              <w:adjustRightInd w:val="0"/>
              <w:rPr>
                <w:rFonts w:ascii="Gill Sans MT" w:hAnsi="Gill Sans MT" w:cs="Arial"/>
                <w:color w:val="FF0000"/>
              </w:rPr>
            </w:pPr>
            <w:r w:rsidRPr="00A23E90">
              <w:rPr>
                <w:rFonts w:ascii="Gill Sans MT" w:hAnsi="Gill Sans MT" w:cs="Arial"/>
              </w:rPr>
              <w:t xml:space="preserve">A prosperous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tc>
      </w:tr>
      <w:tr w:rsidR="00C45934" w:rsidRPr="00A23E90" w:rsidTr="00120681">
        <w:tc>
          <w:tcPr>
            <w:tcW w:w="2093" w:type="dxa"/>
            <w:shd w:val="clear" w:color="auto" w:fill="FF9900"/>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lastRenderedPageBreak/>
              <w:t xml:space="preserve">A resilient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nation which maintains and enhances a biodiverse natural environment with healthy functioning ecosystems that support social, economic and ecological resilience and the capacity to adapt to change (for example climate change).</w:t>
            </w:r>
          </w:p>
        </w:tc>
      </w:tr>
      <w:tr w:rsidR="00C45934" w:rsidRPr="00A23E90" w:rsidTr="00A82CF8">
        <w:tc>
          <w:tcPr>
            <w:tcW w:w="2093" w:type="dxa"/>
            <w:shd w:val="clear" w:color="auto" w:fill="FF3F3F"/>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 xml:space="preserve">A healthier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society in which people’s physical and mental well-being is maximised and in which choices and behaviours that benefit future health are understood.</w:t>
            </w:r>
          </w:p>
        </w:tc>
      </w:tr>
      <w:tr w:rsidR="00C45934" w:rsidRPr="00A23E90" w:rsidTr="00C45934">
        <w:tc>
          <w:tcPr>
            <w:tcW w:w="2093" w:type="dxa"/>
            <w:shd w:val="clear" w:color="auto" w:fill="DA0000"/>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 xml:space="preserve">A more equal Wales. </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society that enables people to fulfil their potential no matter what their background or circumstances (including their socio economic background and circumstances).</w:t>
            </w:r>
          </w:p>
        </w:tc>
      </w:tr>
      <w:tr w:rsidR="00C45934" w:rsidRPr="00A23E90" w:rsidTr="00C45934">
        <w:tc>
          <w:tcPr>
            <w:tcW w:w="2093" w:type="dxa"/>
            <w:shd w:val="clear" w:color="auto" w:fill="002060"/>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Wales of cohesive communities</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Attractive, viable, safe and well connected communities</w:t>
            </w:r>
          </w:p>
        </w:tc>
      </w:tr>
      <w:tr w:rsidR="00C45934" w:rsidRPr="00A23E90" w:rsidTr="00C45934">
        <w:trPr>
          <w:cantSplit/>
        </w:trPr>
        <w:tc>
          <w:tcPr>
            <w:tcW w:w="2093" w:type="dxa"/>
            <w:shd w:val="clear" w:color="auto" w:fill="4BACC6" w:themeFill="accent5"/>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Wales of vibrant culture and thriving Welsh language.</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society that promotes and protects culture, heritage and the Welsh language, and which encourages people to participate in the arts, and sports and recreation.</w:t>
            </w:r>
          </w:p>
        </w:tc>
      </w:tr>
      <w:tr w:rsidR="00C45934" w:rsidRPr="00A23E90" w:rsidTr="00C45934">
        <w:trPr>
          <w:cantSplit/>
        </w:trPr>
        <w:tc>
          <w:tcPr>
            <w:tcW w:w="2093" w:type="dxa"/>
            <w:shd w:val="clear" w:color="auto" w:fill="B6DDE8" w:themeFill="accent5" w:themeFillTint="66"/>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globally responsible Wales.</w:t>
            </w:r>
          </w:p>
        </w:tc>
        <w:tc>
          <w:tcPr>
            <w:tcW w:w="7087" w:type="dxa"/>
          </w:tcPr>
          <w:p w:rsidR="00C45934" w:rsidRPr="00A23E90" w:rsidRDefault="00C45934" w:rsidP="001D4934">
            <w:pPr>
              <w:autoSpaceDE w:val="0"/>
              <w:autoSpaceDN w:val="0"/>
              <w:adjustRightInd w:val="0"/>
              <w:rPr>
                <w:rFonts w:ascii="Gill Sans MT" w:hAnsi="Gill Sans MT" w:cs="Arial"/>
              </w:rPr>
            </w:pPr>
            <w:r w:rsidRPr="00A23E90">
              <w:rPr>
                <w:rFonts w:ascii="Gill Sans MT" w:hAnsi="Gill Sans MT" w:cs="Arial"/>
              </w:rPr>
              <w:t>A nation which, when doing anything to improve the economic, social, environmental and cultural well-being of Wales, takes account of whether doing such a thing may make a positive contribution to global well-being.</w:t>
            </w:r>
          </w:p>
        </w:tc>
      </w:tr>
    </w:tbl>
    <w:p w:rsidR="003A4A0F" w:rsidRPr="00A23E90" w:rsidRDefault="003A4A0F" w:rsidP="001D4934">
      <w:pPr>
        <w:spacing w:line="240" w:lineRule="auto"/>
        <w:rPr>
          <w:rFonts w:ascii="Gill Sans MT" w:hAnsi="Gill Sans MT" w:cs="GillSansMT,Bold"/>
          <w:bCs/>
          <w:color w:val="000000"/>
        </w:rPr>
      </w:pPr>
    </w:p>
    <w:p w:rsidR="003A4A0F" w:rsidRPr="00A23E90" w:rsidRDefault="00C75F78"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7" w:name="_Toc476212809"/>
      <w:r>
        <w:rPr>
          <w:rFonts w:ascii="Gill Sans MT" w:hAnsi="Gill Sans MT" w:cs="GillSansMT,Bold"/>
          <w:b/>
          <w:bCs/>
          <w:color w:val="000000"/>
        </w:rPr>
        <w:t xml:space="preserve">Critical Success Factors and </w:t>
      </w:r>
      <w:r w:rsidR="00313AFE">
        <w:rPr>
          <w:rFonts w:ascii="Gill Sans MT" w:hAnsi="Gill Sans MT" w:cs="GillSansMT,Bold"/>
          <w:b/>
          <w:bCs/>
          <w:color w:val="000000"/>
        </w:rPr>
        <w:t xml:space="preserve">Priority </w:t>
      </w:r>
      <w:r w:rsidR="00B916D5">
        <w:rPr>
          <w:rFonts w:ascii="Gill Sans MT" w:hAnsi="Gill Sans MT" w:cs="GillSansMT,Bold"/>
          <w:b/>
          <w:bCs/>
          <w:color w:val="000000"/>
        </w:rPr>
        <w:t xml:space="preserve">Work </w:t>
      </w:r>
      <w:r w:rsidR="00313AFE">
        <w:rPr>
          <w:rFonts w:ascii="Gill Sans MT" w:hAnsi="Gill Sans MT" w:cs="GillSansMT,Bold"/>
          <w:b/>
          <w:bCs/>
          <w:color w:val="000000"/>
        </w:rPr>
        <w:t>Areas</w:t>
      </w:r>
      <w:bookmarkEnd w:id="7"/>
      <w:r w:rsidR="00313AFE">
        <w:rPr>
          <w:rFonts w:ascii="Gill Sans MT" w:hAnsi="Gill Sans MT" w:cs="GillSansMT,Bold"/>
          <w:b/>
          <w:bCs/>
          <w:color w:val="000000"/>
        </w:rPr>
        <w:t xml:space="preserve"> </w:t>
      </w:r>
    </w:p>
    <w:p w:rsidR="003871CA" w:rsidRDefault="00313AFE" w:rsidP="00792E8A">
      <w:pPr>
        <w:spacing w:line="240" w:lineRule="auto"/>
        <w:rPr>
          <w:rFonts w:ascii="Gill Sans MT" w:hAnsi="Gill Sans MT"/>
        </w:rPr>
      </w:pPr>
      <w:r>
        <w:rPr>
          <w:rFonts w:ascii="Gill Sans MT" w:hAnsi="Gill Sans MT"/>
        </w:rPr>
        <w:t xml:space="preserve">As part of its work </w:t>
      </w:r>
      <w:r w:rsidRPr="00AB0F42">
        <w:rPr>
          <w:rFonts w:ascii="Gill Sans MT" w:hAnsi="Gill Sans MT"/>
        </w:rPr>
        <w:t>plans for 201</w:t>
      </w:r>
      <w:r>
        <w:rPr>
          <w:rFonts w:ascii="Gill Sans MT" w:hAnsi="Gill Sans MT"/>
        </w:rPr>
        <w:t>7</w:t>
      </w:r>
      <w:r w:rsidRPr="00AB0F42">
        <w:rPr>
          <w:rFonts w:ascii="Gill Sans MT" w:hAnsi="Gill Sans MT"/>
        </w:rPr>
        <w:t>-1</w:t>
      </w:r>
      <w:r>
        <w:rPr>
          <w:rFonts w:ascii="Gill Sans MT" w:hAnsi="Gill Sans MT"/>
        </w:rPr>
        <w:t>8,</w:t>
      </w:r>
      <w:r w:rsidRPr="00AB0F42">
        <w:rPr>
          <w:rFonts w:ascii="Gill Sans MT" w:hAnsi="Gill Sans MT"/>
        </w:rPr>
        <w:t xml:space="preserve"> the Authority</w:t>
      </w:r>
      <w:r w:rsidR="0026079E">
        <w:rPr>
          <w:rFonts w:ascii="Gill Sans MT" w:hAnsi="Gill Sans MT"/>
        </w:rPr>
        <w:t xml:space="preserve"> </w:t>
      </w:r>
      <w:r w:rsidR="00792E8A">
        <w:rPr>
          <w:rFonts w:ascii="Gill Sans MT" w:hAnsi="Gill Sans MT"/>
        </w:rPr>
        <w:t xml:space="preserve">gave detailed consideration to </w:t>
      </w:r>
      <w:r w:rsidR="003871CA">
        <w:rPr>
          <w:rFonts w:ascii="Gill Sans MT" w:hAnsi="Gill Sans MT"/>
        </w:rPr>
        <w:t xml:space="preserve">how it delivers </w:t>
      </w:r>
      <w:r w:rsidR="0026079E">
        <w:rPr>
          <w:rFonts w:ascii="Gill Sans MT" w:hAnsi="Gill Sans MT"/>
        </w:rPr>
        <w:t xml:space="preserve">its </w:t>
      </w:r>
      <w:r w:rsidR="003871CA">
        <w:rPr>
          <w:rFonts w:ascii="Gill Sans MT" w:hAnsi="Gill Sans MT"/>
        </w:rPr>
        <w:t xml:space="preserve">2 </w:t>
      </w:r>
      <w:r>
        <w:rPr>
          <w:rFonts w:ascii="Gill Sans MT" w:hAnsi="Gill Sans MT"/>
        </w:rPr>
        <w:t xml:space="preserve">purposes and </w:t>
      </w:r>
      <w:r w:rsidR="003871CA">
        <w:rPr>
          <w:rFonts w:ascii="Gill Sans MT" w:hAnsi="Gill Sans MT"/>
        </w:rPr>
        <w:t xml:space="preserve">1 </w:t>
      </w:r>
      <w:r>
        <w:rPr>
          <w:rFonts w:ascii="Gill Sans MT" w:hAnsi="Gill Sans MT"/>
        </w:rPr>
        <w:t xml:space="preserve">duty. </w:t>
      </w:r>
      <w:r w:rsidR="003871CA">
        <w:rPr>
          <w:rFonts w:ascii="Gill Sans MT" w:hAnsi="Gill Sans MT"/>
        </w:rPr>
        <w:t xml:space="preserve">Working in </w:t>
      </w:r>
      <w:r w:rsidRPr="007860DC">
        <w:rPr>
          <w:rFonts w:ascii="Gill Sans MT" w:hAnsi="Gill Sans MT"/>
        </w:rPr>
        <w:t>partnership with the</w:t>
      </w:r>
      <w:r w:rsidR="007C2491">
        <w:rPr>
          <w:rFonts w:ascii="Gill Sans MT" w:hAnsi="Gill Sans MT"/>
        </w:rPr>
        <w:t xml:space="preserve"> </w:t>
      </w:r>
      <w:r w:rsidR="007C2491" w:rsidRPr="007860DC">
        <w:rPr>
          <w:rFonts w:ascii="Gill Sans MT" w:hAnsi="Gill Sans MT"/>
        </w:rPr>
        <w:t>Strategy and Management</w:t>
      </w:r>
      <w:r w:rsidR="007C2491">
        <w:rPr>
          <w:rFonts w:ascii="Gill Sans MT" w:hAnsi="Gill Sans MT"/>
        </w:rPr>
        <w:t xml:space="preserve"> department of the</w:t>
      </w:r>
      <w:r w:rsidRPr="007860DC">
        <w:rPr>
          <w:rFonts w:ascii="Gill Sans MT" w:hAnsi="Gill Sans MT"/>
        </w:rPr>
        <w:t xml:space="preserve"> University of South Wales</w:t>
      </w:r>
      <w:r w:rsidR="007C2491">
        <w:rPr>
          <w:rFonts w:ascii="Gill Sans MT" w:hAnsi="Gill Sans MT"/>
        </w:rPr>
        <w:t xml:space="preserve"> </w:t>
      </w:r>
      <w:r w:rsidR="00792E8A">
        <w:rPr>
          <w:rFonts w:ascii="Gill Sans MT" w:hAnsi="Gill Sans MT"/>
        </w:rPr>
        <w:t xml:space="preserve">the Authority identified </w:t>
      </w:r>
      <w:r w:rsidR="003871CA">
        <w:rPr>
          <w:rFonts w:ascii="Gill Sans MT" w:hAnsi="Gill Sans MT"/>
        </w:rPr>
        <w:t xml:space="preserve">4 Key Work Areas and 4 </w:t>
      </w:r>
      <w:r w:rsidRPr="00792E8A">
        <w:rPr>
          <w:rFonts w:ascii="Gill Sans MT" w:hAnsi="Gill Sans MT"/>
        </w:rPr>
        <w:t>Critical Success Factors</w:t>
      </w:r>
      <w:r w:rsidR="00A365FB">
        <w:rPr>
          <w:rFonts w:ascii="Gill Sans MT" w:hAnsi="Gill Sans MT"/>
        </w:rPr>
        <w:t xml:space="preserve"> </w:t>
      </w:r>
      <w:r w:rsidR="003871CA">
        <w:rPr>
          <w:rFonts w:ascii="Gill Sans MT" w:hAnsi="Gill Sans MT"/>
        </w:rPr>
        <w:t>(</w:t>
      </w:r>
      <w:r w:rsidR="00792E8A">
        <w:rPr>
          <w:rFonts w:ascii="Gill Sans MT" w:hAnsi="Gill Sans MT"/>
        </w:rPr>
        <w:t xml:space="preserve">the elements of service which are necessary in order to achieve </w:t>
      </w:r>
      <w:r w:rsidR="00A365FB">
        <w:rPr>
          <w:rFonts w:ascii="Gill Sans MT" w:hAnsi="Gill Sans MT"/>
        </w:rPr>
        <w:t xml:space="preserve">the </w:t>
      </w:r>
      <w:r w:rsidR="00662796">
        <w:rPr>
          <w:rFonts w:ascii="Gill Sans MT" w:hAnsi="Gill Sans MT"/>
        </w:rPr>
        <w:t>Authority</w:t>
      </w:r>
      <w:r w:rsidR="00A365FB">
        <w:rPr>
          <w:rFonts w:ascii="Gill Sans MT" w:hAnsi="Gill Sans MT"/>
        </w:rPr>
        <w:t xml:space="preserve">’s </w:t>
      </w:r>
      <w:r w:rsidR="00792E8A">
        <w:rPr>
          <w:rFonts w:ascii="Gill Sans MT" w:hAnsi="Gill Sans MT"/>
        </w:rPr>
        <w:t>goals</w:t>
      </w:r>
      <w:r w:rsidR="003871CA">
        <w:rPr>
          <w:rFonts w:ascii="Gill Sans MT" w:hAnsi="Gill Sans MT"/>
        </w:rPr>
        <w:t>)</w:t>
      </w:r>
      <w:r w:rsidR="00F22BD4">
        <w:rPr>
          <w:rFonts w:ascii="Gill Sans MT" w:hAnsi="Gill Sans MT"/>
        </w:rPr>
        <w:t xml:space="preserve">. </w:t>
      </w:r>
    </w:p>
    <w:p w:rsidR="003871CA" w:rsidRDefault="003871CA" w:rsidP="0099366F">
      <w:pPr>
        <w:spacing w:after="80" w:line="240" w:lineRule="auto"/>
        <w:rPr>
          <w:rFonts w:ascii="Gill Sans MT" w:hAnsi="Gill Sans MT"/>
        </w:rPr>
      </w:pPr>
      <w:r>
        <w:rPr>
          <w:rFonts w:ascii="Gill Sans MT" w:hAnsi="Gill Sans MT"/>
        </w:rPr>
        <w:t>The 4 Key Work Areas are:</w:t>
      </w:r>
    </w:p>
    <w:tbl>
      <w:tblPr>
        <w:tblW w:w="8931" w:type="dxa"/>
        <w:tblInd w:w="-5" w:type="dxa"/>
        <w:tblLook w:val="04A0" w:firstRow="1" w:lastRow="0" w:firstColumn="1" w:lastColumn="0" w:noHBand="0" w:noVBand="1"/>
      </w:tblPr>
      <w:tblGrid>
        <w:gridCol w:w="1701"/>
        <w:gridCol w:w="2268"/>
        <w:gridCol w:w="2096"/>
        <w:gridCol w:w="2866"/>
      </w:tblGrid>
      <w:tr w:rsidR="003871CA" w:rsidRPr="00FD5022" w:rsidTr="00002D90">
        <w:trPr>
          <w:trHeight w:val="6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1CA" w:rsidRPr="00FD5022" w:rsidRDefault="003871CA" w:rsidP="00002D90">
            <w:pPr>
              <w:spacing w:after="0" w:line="240" w:lineRule="auto"/>
              <w:jc w:val="center"/>
              <w:rPr>
                <w:rFonts w:ascii="Gill Sans MT" w:eastAsia="Times New Roman" w:hAnsi="Gill Sans MT" w:cs="Times New Roman"/>
                <w:b/>
                <w:bCs/>
                <w:color w:val="000000"/>
                <w:lang w:eastAsia="en-GB"/>
              </w:rPr>
            </w:pPr>
            <w:r w:rsidRPr="00FD5022">
              <w:rPr>
                <w:rFonts w:ascii="Gill Sans MT" w:eastAsia="Symbol" w:hAnsi="Gill Sans MT" w:cs="Symbol"/>
                <w:b/>
                <w:bCs/>
                <w:color w:val="000000"/>
                <w:lang w:eastAsia="en-GB"/>
              </w:rPr>
              <w:t>Heritage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71CA" w:rsidRPr="00FD5022" w:rsidRDefault="003871CA" w:rsidP="00002D90">
            <w:pPr>
              <w:spacing w:after="0" w:line="240" w:lineRule="auto"/>
              <w:jc w:val="center"/>
              <w:rPr>
                <w:rFonts w:ascii="Gill Sans MT" w:eastAsia="Times New Roman" w:hAnsi="Gill Sans MT" w:cs="Times New Roman"/>
                <w:b/>
                <w:bCs/>
                <w:color w:val="000000"/>
                <w:lang w:eastAsia="en-GB"/>
              </w:rPr>
            </w:pPr>
            <w:r w:rsidRPr="00FD5022">
              <w:rPr>
                <w:rFonts w:ascii="Gill Sans MT" w:eastAsia="Symbol" w:hAnsi="Gill Sans MT" w:cs="Symbol"/>
                <w:b/>
                <w:bCs/>
                <w:color w:val="000000"/>
                <w:lang w:eastAsia="en-GB"/>
              </w:rPr>
              <w:t>Landscape</w:t>
            </w:r>
            <w:r>
              <w:rPr>
                <w:rFonts w:ascii="Gill Sans MT" w:eastAsia="Symbol" w:hAnsi="Gill Sans MT" w:cs="Symbol"/>
                <w:b/>
                <w:bCs/>
                <w:color w:val="000000"/>
                <w:lang w:eastAsia="en-GB"/>
              </w:rPr>
              <w:t>s</w:t>
            </w:r>
            <w:r w:rsidRPr="00FD5022">
              <w:rPr>
                <w:rFonts w:ascii="Gill Sans MT" w:eastAsia="Symbol" w:hAnsi="Gill Sans MT" w:cs="Symbol"/>
                <w:b/>
                <w:bCs/>
                <w:color w:val="000000"/>
                <w:lang w:eastAsia="en-GB"/>
              </w:rPr>
              <w:t xml:space="preserve"> and Biodiversity</w:t>
            </w:r>
          </w:p>
        </w:tc>
        <w:tc>
          <w:tcPr>
            <w:tcW w:w="2096" w:type="dxa"/>
            <w:tcBorders>
              <w:top w:val="single" w:sz="4" w:space="0" w:color="auto"/>
              <w:left w:val="nil"/>
              <w:bottom w:val="single" w:sz="4" w:space="0" w:color="auto"/>
              <w:right w:val="single" w:sz="4" w:space="0" w:color="auto"/>
            </w:tcBorders>
            <w:shd w:val="clear" w:color="auto" w:fill="auto"/>
            <w:vAlign w:val="center"/>
            <w:hideMark/>
          </w:tcPr>
          <w:p w:rsidR="003871CA" w:rsidRPr="00FD5022" w:rsidRDefault="003871CA" w:rsidP="00002D90">
            <w:pPr>
              <w:spacing w:after="0" w:line="240" w:lineRule="auto"/>
              <w:jc w:val="center"/>
              <w:rPr>
                <w:rFonts w:ascii="Gill Sans MT" w:eastAsia="Times New Roman" w:hAnsi="Gill Sans MT" w:cs="Times New Roman"/>
                <w:b/>
                <w:bCs/>
                <w:color w:val="000000"/>
                <w:lang w:eastAsia="en-GB"/>
              </w:rPr>
            </w:pPr>
            <w:r w:rsidRPr="00FD5022">
              <w:rPr>
                <w:rFonts w:ascii="Gill Sans MT" w:eastAsia="Symbol" w:hAnsi="Gill Sans MT" w:cs="Symbol"/>
                <w:b/>
                <w:bCs/>
                <w:color w:val="000000"/>
                <w:lang w:eastAsia="en-GB"/>
              </w:rPr>
              <w:t>Resilient Communities</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3871CA" w:rsidRPr="00FD5022" w:rsidRDefault="003871CA" w:rsidP="00002D90">
            <w:pPr>
              <w:spacing w:after="0" w:line="240" w:lineRule="auto"/>
              <w:jc w:val="center"/>
              <w:rPr>
                <w:rFonts w:ascii="Gill Sans MT" w:eastAsia="Times New Roman" w:hAnsi="Gill Sans MT" w:cs="Times New Roman"/>
                <w:b/>
                <w:bCs/>
                <w:color w:val="000000"/>
                <w:lang w:eastAsia="en-GB"/>
              </w:rPr>
            </w:pPr>
            <w:r w:rsidRPr="00FD5022">
              <w:rPr>
                <w:rFonts w:ascii="Gill Sans MT" w:eastAsia="Times New Roman" w:hAnsi="Gill Sans MT" w:cs="Times New Roman"/>
                <w:b/>
                <w:bCs/>
                <w:color w:val="000000"/>
                <w:lang w:eastAsia="en-GB"/>
              </w:rPr>
              <w:t>Sustainable Economic Development</w:t>
            </w:r>
          </w:p>
        </w:tc>
      </w:tr>
    </w:tbl>
    <w:p w:rsidR="003871CA" w:rsidRDefault="003871CA" w:rsidP="0099366F">
      <w:pPr>
        <w:spacing w:after="80" w:line="240" w:lineRule="auto"/>
        <w:rPr>
          <w:rFonts w:ascii="Gill Sans MT" w:hAnsi="Gill Sans MT"/>
        </w:rPr>
      </w:pPr>
    </w:p>
    <w:p w:rsidR="00792E8A" w:rsidRDefault="00F22BD4" w:rsidP="0099366F">
      <w:pPr>
        <w:spacing w:after="80" w:line="240" w:lineRule="auto"/>
        <w:rPr>
          <w:rFonts w:ascii="Gill Sans MT" w:hAnsi="Gill Sans MT"/>
        </w:rPr>
      </w:pPr>
      <w:r>
        <w:rPr>
          <w:rFonts w:ascii="Gill Sans MT" w:hAnsi="Gill Sans MT"/>
        </w:rPr>
        <w:t>The</w:t>
      </w:r>
      <w:r w:rsidR="003871CA">
        <w:rPr>
          <w:rFonts w:ascii="Gill Sans MT" w:hAnsi="Gill Sans MT"/>
        </w:rPr>
        <w:t xml:space="preserve"> 4 Critical Success Factors are:</w:t>
      </w:r>
    </w:p>
    <w:tbl>
      <w:tblPr>
        <w:tblW w:w="8900" w:type="dxa"/>
        <w:tblLook w:val="04A0" w:firstRow="1" w:lastRow="0" w:firstColumn="1" w:lastColumn="0" w:noHBand="0" w:noVBand="1"/>
      </w:tblPr>
      <w:tblGrid>
        <w:gridCol w:w="1691"/>
        <w:gridCol w:w="2410"/>
        <w:gridCol w:w="1985"/>
        <w:gridCol w:w="2814"/>
      </w:tblGrid>
      <w:tr w:rsidR="00792E8A" w:rsidRPr="00792E8A" w:rsidTr="007C5B94">
        <w:trPr>
          <w:trHeight w:val="627"/>
        </w:trPr>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2E8A" w:rsidRPr="00792E8A" w:rsidRDefault="00792E8A" w:rsidP="00792E8A">
            <w:pPr>
              <w:spacing w:after="0" w:line="240" w:lineRule="auto"/>
              <w:jc w:val="center"/>
              <w:rPr>
                <w:rFonts w:ascii="Gill Sans MT" w:eastAsia="Times New Roman" w:hAnsi="Gill Sans MT" w:cs="Times New Roman"/>
                <w:b/>
                <w:bCs/>
                <w:color w:val="000000"/>
                <w:lang w:eastAsia="en-GB"/>
              </w:rPr>
            </w:pPr>
            <w:r w:rsidRPr="00792E8A">
              <w:rPr>
                <w:rFonts w:ascii="Gill Sans MT" w:eastAsia="Times New Roman" w:hAnsi="Gill Sans MT" w:cs="Times New Roman"/>
                <w:b/>
                <w:bCs/>
                <w:color w:val="000000"/>
                <w:lang w:eastAsia="en-GB"/>
              </w:rPr>
              <w:t xml:space="preserve">Relevance </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792E8A" w:rsidRPr="00792E8A" w:rsidRDefault="00792E8A" w:rsidP="00792E8A">
            <w:pPr>
              <w:spacing w:after="0" w:line="240" w:lineRule="auto"/>
              <w:jc w:val="center"/>
              <w:rPr>
                <w:rFonts w:ascii="Gill Sans MT" w:eastAsia="Times New Roman" w:hAnsi="Gill Sans MT" w:cs="Times New Roman"/>
                <w:b/>
                <w:bCs/>
                <w:color w:val="000000"/>
                <w:lang w:eastAsia="en-GB"/>
              </w:rPr>
            </w:pPr>
            <w:r w:rsidRPr="00792E8A">
              <w:rPr>
                <w:rFonts w:ascii="Gill Sans MT" w:eastAsia="Times New Roman" w:hAnsi="Gill Sans MT" w:cs="Times New Roman"/>
                <w:b/>
                <w:bCs/>
                <w:color w:val="000000"/>
                <w:lang w:eastAsia="en-GB"/>
              </w:rPr>
              <w:t>Demonstrating Excellence</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792E8A" w:rsidRPr="00792E8A" w:rsidRDefault="00792E8A" w:rsidP="00792E8A">
            <w:pPr>
              <w:spacing w:after="0" w:line="240" w:lineRule="auto"/>
              <w:jc w:val="center"/>
              <w:rPr>
                <w:rFonts w:ascii="Gill Sans MT" w:eastAsia="Times New Roman" w:hAnsi="Gill Sans MT" w:cs="Times New Roman"/>
                <w:b/>
                <w:bCs/>
                <w:color w:val="000000"/>
                <w:lang w:eastAsia="en-GB"/>
              </w:rPr>
            </w:pPr>
            <w:r w:rsidRPr="00792E8A">
              <w:rPr>
                <w:rFonts w:ascii="Gill Sans MT" w:eastAsia="Times New Roman" w:hAnsi="Gill Sans MT" w:cs="Times New Roman"/>
                <w:b/>
                <w:bCs/>
                <w:color w:val="000000"/>
                <w:lang w:eastAsia="en-GB"/>
              </w:rPr>
              <w:t>Resilience</w:t>
            </w:r>
          </w:p>
        </w:tc>
        <w:tc>
          <w:tcPr>
            <w:tcW w:w="2814" w:type="dxa"/>
            <w:tcBorders>
              <w:top w:val="single" w:sz="8" w:space="0" w:color="auto"/>
              <w:left w:val="nil"/>
              <w:bottom w:val="single" w:sz="8" w:space="0" w:color="auto"/>
              <w:right w:val="single" w:sz="8" w:space="0" w:color="auto"/>
            </w:tcBorders>
            <w:shd w:val="clear" w:color="auto" w:fill="auto"/>
            <w:vAlign w:val="center"/>
            <w:hideMark/>
          </w:tcPr>
          <w:p w:rsidR="00792E8A" w:rsidRPr="00792E8A" w:rsidRDefault="00792E8A" w:rsidP="00792E8A">
            <w:pPr>
              <w:spacing w:after="0" w:line="240" w:lineRule="auto"/>
              <w:jc w:val="center"/>
              <w:rPr>
                <w:rFonts w:ascii="Gill Sans MT" w:eastAsia="Times New Roman" w:hAnsi="Gill Sans MT" w:cs="Times New Roman"/>
                <w:b/>
                <w:bCs/>
                <w:color w:val="000000"/>
                <w:lang w:eastAsia="en-GB"/>
              </w:rPr>
            </w:pPr>
            <w:r w:rsidRPr="00792E8A">
              <w:rPr>
                <w:rFonts w:ascii="Gill Sans MT" w:eastAsia="Times New Roman" w:hAnsi="Gill Sans MT" w:cs="Times New Roman"/>
                <w:b/>
                <w:bCs/>
                <w:color w:val="000000"/>
                <w:lang w:eastAsia="en-GB"/>
              </w:rPr>
              <w:t>Shaping/Leading our Future</w:t>
            </w:r>
          </w:p>
        </w:tc>
      </w:tr>
    </w:tbl>
    <w:p w:rsidR="00313AFE" w:rsidRPr="007860DC" w:rsidRDefault="00313AFE" w:rsidP="00313AFE">
      <w:pPr>
        <w:spacing w:after="0" w:line="240" w:lineRule="auto"/>
        <w:rPr>
          <w:rFonts w:ascii="Gill Sans MT" w:hAnsi="Gill Sans MT"/>
        </w:rPr>
      </w:pPr>
    </w:p>
    <w:p w:rsidR="00175854" w:rsidRDefault="00175854" w:rsidP="00706868">
      <w:pPr>
        <w:spacing w:line="240" w:lineRule="auto"/>
        <w:rPr>
          <w:rFonts w:ascii="Gill Sans MT" w:hAnsi="Gill Sans MT"/>
        </w:rPr>
      </w:pPr>
      <w:r>
        <w:rPr>
          <w:rFonts w:ascii="Gill Sans MT" w:hAnsi="Gill Sans MT"/>
        </w:rPr>
        <w:t xml:space="preserve">To deliver projects under the four Key Work Areas the Authority proposes to revise its management structure to </w:t>
      </w:r>
      <w:r w:rsidR="00F53C53">
        <w:rPr>
          <w:rFonts w:ascii="Gill Sans MT" w:hAnsi="Gill Sans MT"/>
        </w:rPr>
        <w:t xml:space="preserve">facilitate </w:t>
      </w:r>
      <w:r w:rsidRPr="007860DC">
        <w:rPr>
          <w:rFonts w:ascii="Gill Sans MT" w:hAnsi="Gill Sans MT"/>
        </w:rPr>
        <w:t>a</w:t>
      </w:r>
      <w:r>
        <w:rPr>
          <w:rFonts w:ascii="Gill Sans MT" w:hAnsi="Gill Sans MT"/>
        </w:rPr>
        <w:t xml:space="preserve"> more streamlined, project focussed delivery of its work. </w:t>
      </w:r>
      <w:r w:rsidR="0099366F">
        <w:rPr>
          <w:rFonts w:ascii="Gill Sans MT" w:hAnsi="Gill Sans MT"/>
        </w:rPr>
        <w:t xml:space="preserve">The revised management structure is likely to involve 2 Chief Officers and 6 Senior Managers who will be responsible for the deployment of physical and financial resources across the 4 Key Work Areas. </w:t>
      </w:r>
      <w:r w:rsidR="0099366F" w:rsidRPr="0099366F">
        <w:rPr>
          <w:rFonts w:ascii="Gill Sans MT" w:hAnsi="Gill Sans MT"/>
        </w:rPr>
        <w:t xml:space="preserve">In line with the </w:t>
      </w:r>
      <w:r w:rsidR="0048241C">
        <w:rPr>
          <w:rFonts w:ascii="Gill Sans MT" w:hAnsi="Gill Sans MT"/>
        </w:rPr>
        <w:t xml:space="preserve">current </w:t>
      </w:r>
      <w:r w:rsidR="0099366F" w:rsidRPr="0099366F">
        <w:rPr>
          <w:rFonts w:ascii="Gill Sans MT" w:hAnsi="Gill Sans MT"/>
        </w:rPr>
        <w:t xml:space="preserve">scrutiny review into effective partnerships it is proposed that responsibility for partnership development will lie within the new </w:t>
      </w:r>
      <w:r w:rsidR="0048241C">
        <w:rPr>
          <w:rFonts w:ascii="Gill Sans MT" w:hAnsi="Gill Sans MT"/>
        </w:rPr>
        <w:t>m</w:t>
      </w:r>
      <w:r w:rsidR="0099366F" w:rsidRPr="0099366F">
        <w:rPr>
          <w:rFonts w:ascii="Gill Sans MT" w:hAnsi="Gill Sans MT"/>
        </w:rPr>
        <w:t xml:space="preserve">anagement </w:t>
      </w:r>
      <w:r w:rsidR="0048241C">
        <w:rPr>
          <w:rFonts w:ascii="Gill Sans MT" w:hAnsi="Gill Sans MT"/>
        </w:rPr>
        <w:t>t</w:t>
      </w:r>
      <w:r w:rsidR="0099366F" w:rsidRPr="0099366F">
        <w:rPr>
          <w:rFonts w:ascii="Gill Sans MT" w:hAnsi="Gill Sans MT"/>
        </w:rPr>
        <w:t xml:space="preserve">eam. </w:t>
      </w:r>
      <w:r w:rsidR="0099366F">
        <w:rPr>
          <w:rFonts w:ascii="Gill Sans MT" w:hAnsi="Gill Sans MT"/>
        </w:rPr>
        <w:t xml:space="preserve">  </w:t>
      </w:r>
    </w:p>
    <w:p w:rsidR="004D1288" w:rsidRPr="00FD5022" w:rsidRDefault="00175854" w:rsidP="00FD5022">
      <w:pPr>
        <w:spacing w:line="240" w:lineRule="auto"/>
        <w:rPr>
          <w:rFonts w:ascii="Gill Sans MT" w:hAnsi="Gill Sans MT"/>
        </w:rPr>
      </w:pPr>
      <w:r>
        <w:rPr>
          <w:rFonts w:ascii="Gill Sans MT" w:hAnsi="Gill Sans MT"/>
        </w:rPr>
        <w:t xml:space="preserve">Each project </w:t>
      </w:r>
      <w:r w:rsidR="00373EF4">
        <w:rPr>
          <w:rFonts w:ascii="Gill Sans MT" w:hAnsi="Gill Sans MT"/>
        </w:rPr>
        <w:t xml:space="preserve">proposal </w:t>
      </w:r>
      <w:r>
        <w:rPr>
          <w:rFonts w:ascii="Gill Sans MT" w:hAnsi="Gill Sans MT"/>
        </w:rPr>
        <w:t>will be required to demonstrate how it is consistent with</w:t>
      </w:r>
      <w:r w:rsidR="00F53C53">
        <w:rPr>
          <w:rFonts w:ascii="Gill Sans MT" w:hAnsi="Gill Sans MT"/>
        </w:rPr>
        <w:t xml:space="preserve"> the Critical Success Factors. </w:t>
      </w:r>
    </w:p>
    <w:p w:rsidR="00C75F78" w:rsidRPr="00A23E90" w:rsidRDefault="00C75F78" w:rsidP="00C75F78">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8" w:name="_Toc476212810"/>
      <w:r>
        <w:rPr>
          <w:rFonts w:ascii="Gill Sans MT" w:hAnsi="Gill Sans MT" w:cs="GillSansMT,Bold"/>
          <w:b/>
          <w:bCs/>
          <w:color w:val="000000"/>
        </w:rPr>
        <w:t>Well-being Objectives</w:t>
      </w:r>
      <w:bookmarkEnd w:id="8"/>
      <w:r>
        <w:rPr>
          <w:rFonts w:ascii="Gill Sans MT" w:hAnsi="Gill Sans MT" w:cs="GillSansMT,Bold"/>
          <w:b/>
          <w:bCs/>
          <w:color w:val="000000"/>
        </w:rPr>
        <w:t xml:space="preserve"> </w:t>
      </w:r>
    </w:p>
    <w:p w:rsidR="001578D6" w:rsidRPr="001578D6" w:rsidRDefault="005854F4" w:rsidP="001578D6">
      <w:pPr>
        <w:spacing w:line="240" w:lineRule="auto"/>
        <w:rPr>
          <w:rFonts w:ascii="Gill Sans MT" w:hAnsi="Gill Sans MT" w:cs="GillSansMT,Bold"/>
          <w:bCs/>
          <w:color w:val="000000"/>
        </w:rPr>
      </w:pPr>
      <w:r>
        <w:rPr>
          <w:rFonts w:ascii="Gill Sans MT" w:hAnsi="Gill Sans MT" w:cs="GillSansMT,Bold"/>
          <w:bCs/>
          <w:color w:val="000000"/>
        </w:rPr>
        <w:t xml:space="preserve">We have identified </w:t>
      </w:r>
      <w:r w:rsidR="00687582">
        <w:rPr>
          <w:rFonts w:ascii="Gill Sans MT" w:hAnsi="Gill Sans MT" w:cs="GillSansMT,Bold"/>
          <w:bCs/>
          <w:color w:val="000000"/>
        </w:rPr>
        <w:t>34</w:t>
      </w:r>
      <w:r w:rsidR="004D1288">
        <w:rPr>
          <w:rFonts w:ascii="Gill Sans MT" w:hAnsi="Gill Sans MT" w:cs="GillSansMT,Bold"/>
          <w:bCs/>
          <w:color w:val="000000"/>
        </w:rPr>
        <w:t xml:space="preserve"> </w:t>
      </w:r>
      <w:r>
        <w:rPr>
          <w:rFonts w:ascii="Gill Sans MT" w:hAnsi="Gill Sans MT" w:cs="GillSansMT,Bold"/>
          <w:bCs/>
          <w:color w:val="000000"/>
        </w:rPr>
        <w:t>projects/actions u</w:t>
      </w:r>
      <w:r w:rsidR="00DE4AF2">
        <w:rPr>
          <w:rFonts w:ascii="Gill Sans MT" w:hAnsi="Gill Sans MT" w:cs="GillSansMT,Bold"/>
          <w:bCs/>
          <w:color w:val="000000"/>
        </w:rPr>
        <w:t xml:space="preserve">nder the </w:t>
      </w:r>
      <w:r w:rsidR="00612A29">
        <w:rPr>
          <w:rFonts w:ascii="Gill Sans MT" w:hAnsi="Gill Sans MT" w:cs="GillSansMT,Bold"/>
          <w:bCs/>
          <w:color w:val="000000"/>
        </w:rPr>
        <w:t xml:space="preserve">four </w:t>
      </w:r>
      <w:r w:rsidR="00232938">
        <w:rPr>
          <w:rFonts w:ascii="Gill Sans MT" w:hAnsi="Gill Sans MT" w:cs="GillSansMT,Bold"/>
          <w:bCs/>
          <w:color w:val="000000"/>
        </w:rPr>
        <w:t>Key Work Areas</w:t>
      </w:r>
      <w:r w:rsidR="00D7528C">
        <w:rPr>
          <w:rFonts w:ascii="Gill Sans MT" w:hAnsi="Gill Sans MT" w:cs="GillSansMT,Bold"/>
          <w:bCs/>
          <w:shd w:val="clear" w:color="auto" w:fill="FFFFFF" w:themeFill="background1"/>
        </w:rPr>
        <w:t>. T</w:t>
      </w:r>
      <w:r w:rsidR="00A751E3">
        <w:rPr>
          <w:rFonts w:ascii="Gill Sans MT" w:hAnsi="Gill Sans MT" w:cs="GillSansMT,Bold"/>
          <w:bCs/>
          <w:shd w:val="clear" w:color="auto" w:fill="FFFFFF" w:themeFill="background1"/>
        </w:rPr>
        <w:t xml:space="preserve">hese are </w:t>
      </w:r>
      <w:r>
        <w:rPr>
          <w:rFonts w:ascii="Gill Sans MT" w:hAnsi="Gill Sans MT" w:cs="GillSansMT,Bold"/>
          <w:bCs/>
          <w:shd w:val="clear" w:color="auto" w:fill="FFFFFF" w:themeFill="background1"/>
        </w:rPr>
        <w:t>t</w:t>
      </w:r>
      <w:r w:rsidR="00D7528C">
        <w:rPr>
          <w:rFonts w:ascii="Gill Sans MT" w:hAnsi="Gill Sans MT" w:cs="GillSansMT,Bold"/>
          <w:bCs/>
          <w:shd w:val="clear" w:color="auto" w:fill="FFFFFF" w:themeFill="background1"/>
        </w:rPr>
        <w:t xml:space="preserve">he Authority’s </w:t>
      </w:r>
      <w:r w:rsidR="001578D6" w:rsidRPr="00232938">
        <w:rPr>
          <w:rFonts w:ascii="Gill Sans MT" w:hAnsi="Gill Sans MT" w:cs="GillSansMT,Bold"/>
          <w:b/>
          <w:bCs/>
          <w:color w:val="000000"/>
        </w:rPr>
        <w:t>Well-being Objectives</w:t>
      </w:r>
      <w:r w:rsidR="00087FF8">
        <w:rPr>
          <w:rFonts w:ascii="Gill Sans MT" w:hAnsi="Gill Sans MT" w:cs="GillSansMT,Bold"/>
          <w:bCs/>
          <w:color w:val="000000"/>
        </w:rPr>
        <w:t xml:space="preserve"> that we </w:t>
      </w:r>
      <w:r>
        <w:rPr>
          <w:rFonts w:ascii="Gill Sans MT" w:hAnsi="Gill Sans MT" w:cs="GillSansMT,Bold"/>
          <w:bCs/>
          <w:color w:val="000000"/>
        </w:rPr>
        <w:t xml:space="preserve">intend to </w:t>
      </w:r>
      <w:r w:rsidR="00087FF8">
        <w:rPr>
          <w:rFonts w:ascii="Gill Sans MT" w:hAnsi="Gill Sans MT" w:cs="GillSansMT,Bold"/>
          <w:bCs/>
          <w:color w:val="000000"/>
        </w:rPr>
        <w:t>report against</w:t>
      </w:r>
      <w:r w:rsidR="001578D6" w:rsidRPr="001578D6">
        <w:rPr>
          <w:rFonts w:ascii="Gill Sans MT" w:hAnsi="Gill Sans MT" w:cs="GillSansMT,Bold"/>
          <w:bCs/>
          <w:color w:val="000000"/>
        </w:rPr>
        <w:t xml:space="preserve">. </w:t>
      </w:r>
    </w:p>
    <w:p w:rsidR="00405DB2" w:rsidRPr="00A23E90" w:rsidRDefault="003F6B0A" w:rsidP="001D4934">
      <w:pPr>
        <w:spacing w:line="240" w:lineRule="auto"/>
        <w:rPr>
          <w:rFonts w:ascii="Gill Sans MT" w:hAnsi="Gill Sans MT" w:cs="GillSansMT,Bold"/>
          <w:bCs/>
          <w:color w:val="000000"/>
        </w:rPr>
      </w:pPr>
      <w:r>
        <w:rPr>
          <w:rFonts w:ascii="Gill Sans MT" w:hAnsi="Gill Sans MT" w:cs="GillSansMT,Bold"/>
          <w:bCs/>
          <w:color w:val="000000"/>
        </w:rPr>
        <w:t xml:space="preserve">We </w:t>
      </w:r>
      <w:r w:rsidR="00BD4C37">
        <w:rPr>
          <w:rFonts w:ascii="Gill Sans MT" w:hAnsi="Gill Sans MT" w:cs="GillSansMT,Bold"/>
          <w:bCs/>
          <w:color w:val="000000"/>
        </w:rPr>
        <w:t xml:space="preserve">identify </w:t>
      </w:r>
      <w:r w:rsidR="00C75F78">
        <w:rPr>
          <w:rFonts w:ascii="Gill Sans MT" w:hAnsi="Gill Sans MT" w:cs="GillSansMT,Bold"/>
          <w:bCs/>
          <w:color w:val="000000"/>
        </w:rPr>
        <w:t xml:space="preserve">in Chapter 5 </w:t>
      </w:r>
      <w:r w:rsidR="001578D6">
        <w:rPr>
          <w:rFonts w:ascii="Gill Sans MT" w:hAnsi="Gill Sans MT" w:cs="GillSansMT,Bold"/>
          <w:bCs/>
          <w:color w:val="000000"/>
        </w:rPr>
        <w:t>ways in which the su</w:t>
      </w:r>
      <w:r>
        <w:rPr>
          <w:rFonts w:ascii="Gill Sans MT" w:hAnsi="Gill Sans MT" w:cs="GillSansMT,Bold"/>
          <w:bCs/>
          <w:color w:val="000000"/>
        </w:rPr>
        <w:t xml:space="preserve">stainable </w:t>
      </w:r>
      <w:r w:rsidR="001578D6">
        <w:rPr>
          <w:rFonts w:ascii="Gill Sans MT" w:hAnsi="Gill Sans MT" w:cs="GillSansMT,Bold"/>
          <w:bCs/>
          <w:color w:val="000000"/>
        </w:rPr>
        <w:t xml:space="preserve">development principle is being applied by the </w:t>
      </w:r>
      <w:r w:rsidR="00BD4C37">
        <w:rPr>
          <w:rFonts w:ascii="Gill Sans MT" w:hAnsi="Gill Sans MT" w:cs="GillSansMT,Bold"/>
          <w:bCs/>
          <w:color w:val="000000"/>
        </w:rPr>
        <w:t xml:space="preserve">work of the </w:t>
      </w:r>
      <w:r w:rsidR="001578D6">
        <w:rPr>
          <w:rFonts w:ascii="Gill Sans MT" w:hAnsi="Gill Sans MT" w:cs="GillSansMT,Bold"/>
          <w:bCs/>
          <w:color w:val="000000"/>
        </w:rPr>
        <w:t xml:space="preserve">Authority. </w:t>
      </w:r>
      <w:r w:rsidR="00AD7FDF">
        <w:rPr>
          <w:rFonts w:ascii="Gill Sans MT" w:hAnsi="Gill Sans MT" w:cs="GillSansMT,Bold"/>
          <w:bCs/>
          <w:color w:val="000000"/>
        </w:rPr>
        <w:t xml:space="preserve">With </w:t>
      </w:r>
      <w:r w:rsidR="00DE1793">
        <w:rPr>
          <w:rFonts w:ascii="Gill Sans MT" w:hAnsi="Gill Sans MT" w:cs="GillSansMT,Bold"/>
          <w:bCs/>
          <w:color w:val="000000"/>
        </w:rPr>
        <w:t>a</w:t>
      </w:r>
      <w:r w:rsidR="00AD7FDF">
        <w:rPr>
          <w:rFonts w:ascii="Gill Sans MT" w:hAnsi="Gill Sans MT" w:cs="GillSansMT,Bold"/>
          <w:bCs/>
          <w:color w:val="000000"/>
        </w:rPr>
        <w:t xml:space="preserve"> broad, longer term view</w:t>
      </w:r>
      <w:r w:rsidR="00DE1793">
        <w:rPr>
          <w:rFonts w:ascii="Gill Sans MT" w:hAnsi="Gill Sans MT" w:cs="GillSansMT,Bold"/>
          <w:bCs/>
          <w:color w:val="000000"/>
        </w:rPr>
        <w:t xml:space="preserve"> </w:t>
      </w:r>
      <w:r w:rsidR="00B96444">
        <w:rPr>
          <w:rFonts w:ascii="Gill Sans MT" w:hAnsi="Gill Sans MT" w:cs="GillSansMT,Bold"/>
          <w:bCs/>
          <w:color w:val="000000"/>
        </w:rPr>
        <w:t xml:space="preserve">they </w:t>
      </w:r>
      <w:r w:rsidR="00CC6413">
        <w:rPr>
          <w:rFonts w:ascii="Gill Sans MT" w:hAnsi="Gill Sans MT" w:cs="GillSansMT,Bold"/>
          <w:bCs/>
          <w:color w:val="000000"/>
        </w:rPr>
        <w:t xml:space="preserve">each </w:t>
      </w:r>
      <w:r w:rsidR="00AD7FDF">
        <w:rPr>
          <w:rFonts w:ascii="Gill Sans MT" w:hAnsi="Gill Sans MT" w:cs="GillSansMT,Bold"/>
          <w:bCs/>
          <w:color w:val="000000"/>
        </w:rPr>
        <w:t>relate</w:t>
      </w:r>
      <w:r w:rsidR="00526D47">
        <w:rPr>
          <w:rFonts w:ascii="Gill Sans MT" w:hAnsi="Gill Sans MT" w:cs="GillSansMT,Bold"/>
          <w:bCs/>
          <w:color w:val="000000"/>
        </w:rPr>
        <w:t xml:space="preserve"> directly </w:t>
      </w:r>
      <w:r w:rsidR="001578D6">
        <w:rPr>
          <w:rFonts w:ascii="Gill Sans MT" w:hAnsi="Gill Sans MT" w:cs="GillSansMT,Bold"/>
          <w:bCs/>
          <w:color w:val="000000"/>
        </w:rPr>
        <w:t xml:space="preserve">to </w:t>
      </w:r>
      <w:r w:rsidR="00AD7FDF" w:rsidRPr="00DE1793">
        <w:rPr>
          <w:rFonts w:ascii="Gill Sans MT" w:hAnsi="Gill Sans MT" w:cs="GillSansMT,Bold"/>
          <w:b/>
          <w:bCs/>
          <w:color w:val="000000"/>
        </w:rPr>
        <w:t>‘</w:t>
      </w:r>
      <w:r w:rsidR="001578D6" w:rsidRPr="00DE1793">
        <w:rPr>
          <w:rFonts w:ascii="Gill Sans MT" w:hAnsi="Gill Sans MT" w:cs="GillSansMT,Bold"/>
          <w:b/>
          <w:bCs/>
          <w:color w:val="000000"/>
        </w:rPr>
        <w:t>a more globally responsible Wales</w:t>
      </w:r>
      <w:r w:rsidR="00AD7FDF" w:rsidRPr="00DE1793">
        <w:rPr>
          <w:rFonts w:ascii="Gill Sans MT" w:hAnsi="Gill Sans MT" w:cs="GillSansMT,Bold"/>
          <w:b/>
          <w:bCs/>
          <w:color w:val="000000"/>
        </w:rPr>
        <w:t>’</w:t>
      </w:r>
      <w:r w:rsidR="00526D47">
        <w:rPr>
          <w:rFonts w:ascii="Gill Sans MT" w:hAnsi="Gill Sans MT" w:cs="GillSansMT,Bold"/>
          <w:bCs/>
          <w:color w:val="000000"/>
        </w:rPr>
        <w:t xml:space="preserve"> – one of the 7 Well-being Goals. </w:t>
      </w:r>
      <w:r w:rsidR="001578D6">
        <w:rPr>
          <w:rFonts w:ascii="Gill Sans MT" w:hAnsi="Gill Sans MT" w:cs="GillSansMT,Bold"/>
          <w:bCs/>
          <w:color w:val="000000"/>
        </w:rPr>
        <w:t xml:space="preserve">The following table demonstrates how the </w:t>
      </w:r>
      <w:r w:rsidR="00612A29">
        <w:rPr>
          <w:rFonts w:ascii="Gill Sans MT" w:hAnsi="Gill Sans MT" w:cs="GillSansMT,Bold"/>
          <w:bCs/>
          <w:color w:val="000000"/>
        </w:rPr>
        <w:t xml:space="preserve">four </w:t>
      </w:r>
      <w:r w:rsidR="00DB159F">
        <w:rPr>
          <w:rFonts w:ascii="Gill Sans MT" w:hAnsi="Gill Sans MT" w:cs="GillSansMT,Bold"/>
          <w:bCs/>
          <w:color w:val="000000"/>
        </w:rPr>
        <w:t xml:space="preserve">key work areas </w:t>
      </w:r>
      <w:r w:rsidR="001578D6">
        <w:rPr>
          <w:rFonts w:ascii="Gill Sans MT" w:hAnsi="Gill Sans MT" w:cs="GillSansMT,Bold"/>
          <w:bCs/>
          <w:color w:val="000000"/>
        </w:rPr>
        <w:t>relate to the remaining Well-being Goals</w:t>
      </w:r>
      <w:r w:rsidR="002A4CDA">
        <w:rPr>
          <w:rFonts w:ascii="Gill Sans MT" w:hAnsi="Gill Sans MT" w:cs="GillSansMT,Bold"/>
          <w:bCs/>
          <w:color w:val="000000"/>
        </w:rPr>
        <w:t xml:space="preserve">. </w:t>
      </w:r>
    </w:p>
    <w:tbl>
      <w:tblPr>
        <w:tblStyle w:val="TableGrid"/>
        <w:tblW w:w="0" w:type="auto"/>
        <w:tblLook w:val="04A0" w:firstRow="1" w:lastRow="0" w:firstColumn="1" w:lastColumn="0" w:noHBand="0" w:noVBand="1"/>
      </w:tblPr>
      <w:tblGrid>
        <w:gridCol w:w="4508"/>
        <w:gridCol w:w="4508"/>
      </w:tblGrid>
      <w:tr w:rsidR="00612A29" w:rsidRPr="00A23E90" w:rsidTr="00506665">
        <w:tc>
          <w:tcPr>
            <w:tcW w:w="4508" w:type="dxa"/>
            <w:shd w:val="clear" w:color="auto" w:fill="D9D9D9"/>
          </w:tcPr>
          <w:p w:rsidR="00612A29" w:rsidRPr="00A23E90" w:rsidRDefault="008672D5" w:rsidP="00506665">
            <w:pPr>
              <w:jc w:val="center"/>
              <w:rPr>
                <w:rFonts w:ascii="Gill Sans MT" w:hAnsi="Gill Sans MT" w:cs="GillSansMT,Bold"/>
                <w:b/>
                <w:bCs/>
                <w:color w:val="000000"/>
              </w:rPr>
            </w:pPr>
            <w:r>
              <w:rPr>
                <w:rFonts w:ascii="Gill Sans MT" w:hAnsi="Gill Sans MT" w:cs="GillSansMT,Bold"/>
                <w:b/>
                <w:bCs/>
                <w:color w:val="000000"/>
              </w:rPr>
              <w:lastRenderedPageBreak/>
              <w:t>Key Work Area</w:t>
            </w:r>
          </w:p>
        </w:tc>
        <w:tc>
          <w:tcPr>
            <w:tcW w:w="4508" w:type="dxa"/>
            <w:shd w:val="clear" w:color="auto" w:fill="D9D9D9"/>
          </w:tcPr>
          <w:p w:rsidR="00612A29" w:rsidRPr="00A23E90" w:rsidRDefault="00612A29" w:rsidP="008672D5">
            <w:pPr>
              <w:jc w:val="center"/>
              <w:rPr>
                <w:rFonts w:ascii="Gill Sans MT" w:hAnsi="Gill Sans MT" w:cs="GillSansMT,Bold"/>
                <w:b/>
                <w:bCs/>
                <w:color w:val="000000"/>
              </w:rPr>
            </w:pPr>
            <w:r w:rsidRPr="00A23E90">
              <w:rPr>
                <w:rFonts w:ascii="Gill Sans MT" w:hAnsi="Gill Sans MT" w:cs="GillSansMT,Bold"/>
                <w:b/>
                <w:bCs/>
                <w:color w:val="000000"/>
              </w:rPr>
              <w:t xml:space="preserve">How the </w:t>
            </w:r>
            <w:r w:rsidR="008672D5">
              <w:rPr>
                <w:rFonts w:ascii="Gill Sans MT" w:hAnsi="Gill Sans MT" w:cs="GillSansMT,Bold"/>
                <w:b/>
                <w:bCs/>
                <w:color w:val="000000"/>
              </w:rPr>
              <w:t>Key Work Area</w:t>
            </w:r>
            <w:r w:rsidRPr="00A23E90">
              <w:rPr>
                <w:rFonts w:ascii="Gill Sans MT" w:hAnsi="Gill Sans MT" w:cs="GillSansMT,Bold"/>
                <w:b/>
                <w:bCs/>
                <w:color w:val="000000"/>
              </w:rPr>
              <w:t xml:space="preserve"> relates to the 7 Well-being Goals</w:t>
            </w:r>
          </w:p>
        </w:tc>
      </w:tr>
      <w:tr w:rsidR="00612A29" w:rsidRPr="00A23E90" w:rsidTr="00506665">
        <w:tc>
          <w:tcPr>
            <w:tcW w:w="4508" w:type="dxa"/>
          </w:tcPr>
          <w:p w:rsidR="00612A29" w:rsidRPr="00A23E90" w:rsidRDefault="00BE4249" w:rsidP="00506665">
            <w:pPr>
              <w:pStyle w:val="ListParagraph"/>
              <w:numPr>
                <w:ilvl w:val="0"/>
                <w:numId w:val="36"/>
              </w:numPr>
              <w:rPr>
                <w:rFonts w:ascii="Gill Sans MT" w:hAnsi="Gill Sans MT" w:cs="GillSansMT,Bold"/>
                <w:bCs/>
                <w:color w:val="000000"/>
              </w:rPr>
            </w:pPr>
            <w:r>
              <w:rPr>
                <w:rFonts w:ascii="Gill Sans MT" w:eastAsia="Times New Roman" w:hAnsi="Gill Sans MT" w:cs="Times New Roman"/>
                <w:lang w:eastAsia="en-GB"/>
              </w:rPr>
              <w:t>Heritage</w:t>
            </w:r>
          </w:p>
        </w:tc>
        <w:tc>
          <w:tcPr>
            <w:tcW w:w="4508" w:type="dxa"/>
          </w:tcPr>
          <w:p w:rsidR="00612A29" w:rsidRPr="00A23E90" w:rsidRDefault="00612A29" w:rsidP="002D11CA">
            <w:pPr>
              <w:rPr>
                <w:rFonts w:ascii="Gill Sans MT" w:hAnsi="Gill Sans MT" w:cs="GillSansMT,Bold"/>
                <w:bCs/>
                <w:color w:val="000000"/>
              </w:rPr>
            </w:pPr>
            <w:r w:rsidRPr="00A23E90">
              <w:rPr>
                <w:rFonts w:ascii="Gill Sans MT" w:hAnsi="Gill Sans MT" w:cs="GillSansMT,Bold"/>
                <w:bCs/>
                <w:color w:val="000000"/>
              </w:rPr>
              <w:t>Brecon Beacons National Park has a strong historic and cultural heritage. By focusing on heritage</w:t>
            </w:r>
            <w:r w:rsidR="002D11CA">
              <w:rPr>
                <w:rFonts w:ascii="Gill Sans MT" w:hAnsi="Gill Sans MT" w:cs="GillSansMT,Bold"/>
                <w:bCs/>
                <w:color w:val="000000"/>
              </w:rPr>
              <w:t xml:space="preserve"> </w:t>
            </w:r>
            <w:r w:rsidRPr="00A23E90">
              <w:rPr>
                <w:rFonts w:ascii="Gill Sans MT" w:hAnsi="Gill Sans MT" w:cs="GillSansMT,Bold"/>
                <w:bCs/>
                <w:color w:val="000000"/>
              </w:rPr>
              <w:t>we are en</w:t>
            </w:r>
            <w:r>
              <w:rPr>
                <w:rFonts w:ascii="Gill Sans MT" w:hAnsi="Gill Sans MT" w:cs="GillSansMT,Bold"/>
                <w:bCs/>
                <w:color w:val="000000"/>
              </w:rPr>
              <w:t xml:space="preserve">suring direct contribution to </w:t>
            </w:r>
            <w:r w:rsidRPr="001145CA">
              <w:rPr>
                <w:rFonts w:ascii="Gill Sans MT" w:hAnsi="Gill Sans MT" w:cs="GillSansMT,Bold"/>
                <w:b/>
                <w:bCs/>
                <w:color w:val="000000"/>
              </w:rPr>
              <w:t>‘A Wales of vibrant culture and thriving Welsh language’</w:t>
            </w:r>
            <w:r w:rsidRPr="00A23E90">
              <w:rPr>
                <w:rFonts w:ascii="Gill Sans MT" w:hAnsi="Gill Sans MT" w:cs="GillSansMT,Bold"/>
                <w:bCs/>
                <w:color w:val="000000"/>
              </w:rPr>
              <w:t>.</w:t>
            </w:r>
          </w:p>
        </w:tc>
      </w:tr>
      <w:tr w:rsidR="00612A29" w:rsidRPr="00A23E90" w:rsidTr="00506665">
        <w:tc>
          <w:tcPr>
            <w:tcW w:w="4508" w:type="dxa"/>
          </w:tcPr>
          <w:p w:rsidR="00612A29" w:rsidRPr="00A23E90" w:rsidRDefault="00BE4249" w:rsidP="00BE4249">
            <w:pPr>
              <w:pStyle w:val="ListParagraph"/>
              <w:numPr>
                <w:ilvl w:val="0"/>
                <w:numId w:val="36"/>
              </w:numPr>
              <w:rPr>
                <w:rFonts w:ascii="Gill Sans MT" w:hAnsi="Gill Sans MT" w:cs="GillSansMT,Bold"/>
                <w:bCs/>
                <w:color w:val="000000"/>
              </w:rPr>
            </w:pPr>
            <w:r>
              <w:rPr>
                <w:rFonts w:ascii="Gill Sans MT" w:eastAsia="Times New Roman" w:hAnsi="Gill Sans MT" w:cs="Times New Roman"/>
                <w:lang w:eastAsia="en-GB"/>
              </w:rPr>
              <w:t>Landscape and Biodiversity</w:t>
            </w:r>
          </w:p>
        </w:tc>
        <w:tc>
          <w:tcPr>
            <w:tcW w:w="4508" w:type="dxa"/>
          </w:tcPr>
          <w:p w:rsidR="00612A29" w:rsidRPr="00A23E90" w:rsidRDefault="00612A29" w:rsidP="00506665">
            <w:pPr>
              <w:rPr>
                <w:rFonts w:ascii="Gill Sans MT" w:hAnsi="Gill Sans MT" w:cs="GillSansMT,Bold"/>
                <w:bCs/>
                <w:color w:val="000000"/>
              </w:rPr>
            </w:pPr>
            <w:r w:rsidRPr="00A23E90">
              <w:rPr>
                <w:rFonts w:ascii="Gill Sans MT" w:hAnsi="Gill Sans MT" w:cs="GillSansMT,Bold"/>
                <w:bCs/>
                <w:color w:val="000000"/>
              </w:rPr>
              <w:t xml:space="preserve">By focusing on landscapes and biodiversity, particularly through ecosystems management, the Authority is contributing directly to a more </w:t>
            </w:r>
            <w:r w:rsidRPr="001145CA">
              <w:rPr>
                <w:rFonts w:ascii="Gill Sans MT" w:hAnsi="Gill Sans MT" w:cs="GillSansMT,Bold"/>
                <w:b/>
                <w:bCs/>
                <w:color w:val="000000"/>
              </w:rPr>
              <w:t>‘Resilient Wales’</w:t>
            </w:r>
            <w:r w:rsidRPr="00A23E90">
              <w:rPr>
                <w:rFonts w:ascii="Gill Sans MT" w:hAnsi="Gill Sans MT" w:cs="GillSansMT,Bold"/>
                <w:bCs/>
                <w:color w:val="000000"/>
              </w:rPr>
              <w:t>.</w:t>
            </w:r>
          </w:p>
        </w:tc>
      </w:tr>
      <w:tr w:rsidR="00612A29" w:rsidRPr="00A23E90" w:rsidTr="00506665">
        <w:tc>
          <w:tcPr>
            <w:tcW w:w="4508" w:type="dxa"/>
          </w:tcPr>
          <w:p w:rsidR="00612A29" w:rsidRPr="00A23E90" w:rsidRDefault="00BE4249" w:rsidP="00506665">
            <w:pPr>
              <w:pStyle w:val="ListParagraph"/>
              <w:numPr>
                <w:ilvl w:val="0"/>
                <w:numId w:val="36"/>
              </w:numPr>
              <w:rPr>
                <w:rFonts w:ascii="Gill Sans MT" w:hAnsi="Gill Sans MT" w:cs="GillSansMT,Bold"/>
                <w:bCs/>
                <w:color w:val="000000"/>
              </w:rPr>
            </w:pPr>
            <w:r>
              <w:rPr>
                <w:rFonts w:ascii="Gill Sans MT" w:eastAsia="Times New Roman" w:hAnsi="Gill Sans MT" w:cs="Times New Roman"/>
                <w:lang w:eastAsia="en-GB"/>
              </w:rPr>
              <w:t>Resilient Communities</w:t>
            </w:r>
          </w:p>
        </w:tc>
        <w:tc>
          <w:tcPr>
            <w:tcW w:w="4508" w:type="dxa"/>
          </w:tcPr>
          <w:p w:rsidR="00612A29" w:rsidRPr="00A23E90" w:rsidRDefault="00002D90" w:rsidP="00506665">
            <w:pPr>
              <w:rPr>
                <w:rFonts w:ascii="Gill Sans MT" w:hAnsi="Gill Sans MT" w:cs="GillSansMT,Bold"/>
                <w:bCs/>
                <w:color w:val="000000"/>
              </w:rPr>
            </w:pPr>
            <w:r>
              <w:rPr>
                <w:rFonts w:ascii="Gill Sans MT" w:hAnsi="Gill Sans MT" w:cs="GillSansMT,Bold"/>
                <w:bCs/>
                <w:color w:val="000000"/>
              </w:rPr>
              <w:t>Strong communities within the National Park and accessible physical activity for communities outside of the Park, can improve feelings of well-being, reduce stress and it can be inspirational. By promoting activity, encouraging volunteers and supporting those with physical, economic or other restrictions this objective contributes directly to a ‘</w:t>
            </w:r>
            <w:r>
              <w:rPr>
                <w:rFonts w:ascii="Gill Sans MT" w:hAnsi="Gill Sans MT" w:cs="GillSansMT,Bold"/>
                <w:b/>
                <w:bCs/>
                <w:color w:val="000000"/>
              </w:rPr>
              <w:t>A Wales of Cohesive Communities</w:t>
            </w:r>
            <w:r>
              <w:rPr>
                <w:rFonts w:ascii="Gill Sans MT" w:hAnsi="Gill Sans MT" w:cs="GillSansMT,Bold"/>
                <w:bCs/>
                <w:color w:val="000000"/>
              </w:rPr>
              <w:t>’, a ‘</w:t>
            </w:r>
            <w:r>
              <w:rPr>
                <w:rFonts w:ascii="Gill Sans MT" w:hAnsi="Gill Sans MT" w:cs="GillSansMT,Bold"/>
                <w:b/>
                <w:bCs/>
                <w:color w:val="000000"/>
              </w:rPr>
              <w:t>Healthier Wales</w:t>
            </w:r>
            <w:r>
              <w:rPr>
                <w:rFonts w:ascii="Gill Sans MT" w:hAnsi="Gill Sans MT" w:cs="GillSansMT,Bold"/>
                <w:bCs/>
                <w:color w:val="000000"/>
              </w:rPr>
              <w:t>’ and a ‘</w:t>
            </w:r>
            <w:r>
              <w:rPr>
                <w:rFonts w:ascii="Gill Sans MT" w:hAnsi="Gill Sans MT" w:cs="GillSansMT,Bold"/>
                <w:b/>
                <w:bCs/>
                <w:color w:val="000000"/>
              </w:rPr>
              <w:t>More Equal Wales’</w:t>
            </w:r>
          </w:p>
        </w:tc>
      </w:tr>
      <w:tr w:rsidR="00612A29" w:rsidRPr="00A23E90" w:rsidTr="00506665">
        <w:tc>
          <w:tcPr>
            <w:tcW w:w="4508" w:type="dxa"/>
          </w:tcPr>
          <w:p w:rsidR="00612A29" w:rsidRPr="00A23E90" w:rsidRDefault="00BE4249" w:rsidP="00506665">
            <w:pPr>
              <w:pStyle w:val="ListParagraph"/>
              <w:numPr>
                <w:ilvl w:val="0"/>
                <w:numId w:val="36"/>
              </w:numPr>
              <w:rPr>
                <w:rFonts w:ascii="Gill Sans MT" w:hAnsi="Gill Sans MT" w:cs="GillSansMT,Bold"/>
                <w:bCs/>
                <w:color w:val="000000"/>
              </w:rPr>
            </w:pPr>
            <w:r>
              <w:rPr>
                <w:rFonts w:ascii="Gill Sans MT" w:eastAsia="Times New Roman" w:hAnsi="Gill Sans MT" w:cs="Times New Roman"/>
                <w:lang w:eastAsia="en-GB"/>
              </w:rPr>
              <w:t xml:space="preserve">Sustainable Economic Development </w:t>
            </w:r>
          </w:p>
        </w:tc>
        <w:tc>
          <w:tcPr>
            <w:tcW w:w="4508" w:type="dxa"/>
          </w:tcPr>
          <w:p w:rsidR="00612A29" w:rsidRPr="00A23E90" w:rsidRDefault="00CE48B9" w:rsidP="00506665">
            <w:pPr>
              <w:rPr>
                <w:rFonts w:ascii="Gill Sans MT" w:hAnsi="Gill Sans MT" w:cs="GillSansMT,Bold"/>
                <w:bCs/>
                <w:color w:val="000000"/>
              </w:rPr>
            </w:pPr>
            <w:r>
              <w:rPr>
                <w:rFonts w:ascii="Gill Sans MT" w:hAnsi="Gill Sans MT" w:cs="GillSansMT,Bold"/>
                <w:bCs/>
                <w:color w:val="000000"/>
              </w:rPr>
              <w:t>Contributes directly to a ’</w:t>
            </w:r>
            <w:r>
              <w:rPr>
                <w:rFonts w:ascii="Gill Sans MT" w:hAnsi="Gill Sans MT" w:cs="GillSansMT,Bold"/>
                <w:b/>
                <w:bCs/>
                <w:color w:val="000000"/>
              </w:rPr>
              <w:t>Prosperous Wales</w:t>
            </w:r>
            <w:r>
              <w:rPr>
                <w:rFonts w:ascii="Gill Sans MT" w:hAnsi="Gill Sans MT" w:cs="GillSansMT,Bold"/>
                <w:bCs/>
                <w:color w:val="000000"/>
              </w:rPr>
              <w:t>’ and ‘</w:t>
            </w:r>
            <w:r>
              <w:rPr>
                <w:rFonts w:ascii="Gill Sans MT" w:hAnsi="Gill Sans MT" w:cs="GillSansMT,Bold"/>
                <w:b/>
                <w:bCs/>
                <w:color w:val="000000"/>
              </w:rPr>
              <w:t>Resilient Wales</w:t>
            </w:r>
            <w:r>
              <w:rPr>
                <w:rFonts w:ascii="Gill Sans MT" w:hAnsi="Gill Sans MT" w:cs="GillSansMT,Bold"/>
                <w:bCs/>
                <w:color w:val="000000"/>
              </w:rPr>
              <w:t>’ by encouraging the development of new and existing businesses and increasing the number of jobs while discouraging unsustainable use of the natural resources. Increased employment should support ‘</w:t>
            </w:r>
            <w:r>
              <w:rPr>
                <w:rFonts w:ascii="Gill Sans MT" w:hAnsi="Gill Sans MT" w:cs="GillSansMT,Bold"/>
                <w:b/>
                <w:bCs/>
                <w:color w:val="000000"/>
              </w:rPr>
              <w:t>A More Equal Wales</w:t>
            </w:r>
            <w:r>
              <w:rPr>
                <w:rFonts w:ascii="Gill Sans MT" w:hAnsi="Gill Sans MT" w:cs="GillSansMT,Bold"/>
                <w:bCs/>
                <w:color w:val="000000"/>
              </w:rPr>
              <w:t>’ and a ‘</w:t>
            </w:r>
            <w:r>
              <w:rPr>
                <w:rFonts w:ascii="Gill Sans MT" w:hAnsi="Gill Sans MT" w:cs="GillSansMT,Bold"/>
                <w:b/>
                <w:bCs/>
                <w:color w:val="000000"/>
              </w:rPr>
              <w:t>Healthier Wales</w:t>
            </w:r>
            <w:r>
              <w:rPr>
                <w:rFonts w:ascii="Gill Sans MT" w:hAnsi="Gill Sans MT" w:cs="GillSansMT,Bold"/>
                <w:bCs/>
                <w:color w:val="000000"/>
              </w:rPr>
              <w:t>’</w:t>
            </w:r>
          </w:p>
        </w:tc>
      </w:tr>
    </w:tbl>
    <w:p w:rsidR="00405DB2" w:rsidRPr="00A23E90" w:rsidRDefault="00405DB2" w:rsidP="001D4934">
      <w:pPr>
        <w:spacing w:line="240" w:lineRule="auto"/>
        <w:rPr>
          <w:rFonts w:ascii="Gill Sans MT" w:hAnsi="Gill Sans MT" w:cs="GillSansMT,Bold"/>
          <w:bCs/>
          <w:color w:val="000000"/>
        </w:rPr>
      </w:pPr>
    </w:p>
    <w:p w:rsidR="00612A29" w:rsidRDefault="00612A29" w:rsidP="001D4934">
      <w:pPr>
        <w:autoSpaceDE w:val="0"/>
        <w:autoSpaceDN w:val="0"/>
        <w:adjustRightInd w:val="0"/>
        <w:spacing w:after="0" w:line="240" w:lineRule="auto"/>
        <w:rPr>
          <w:rFonts w:ascii="Gill Sans MT" w:hAnsi="Gill Sans MT" w:cs="GillSansMT,Bold"/>
          <w:bCs/>
          <w:color w:val="000000"/>
        </w:rPr>
      </w:pPr>
      <w:r>
        <w:rPr>
          <w:rFonts w:ascii="Gill Sans MT" w:hAnsi="Gill Sans MT" w:cs="GillSansMT,Bold"/>
          <w:bCs/>
          <w:color w:val="000000"/>
        </w:rPr>
        <w:t xml:space="preserve">The table at Appendix 1 links the </w:t>
      </w:r>
      <w:r w:rsidR="00687582">
        <w:rPr>
          <w:rFonts w:ascii="Gill Sans MT" w:hAnsi="Gill Sans MT" w:cs="GillSansMT,Bold"/>
          <w:bCs/>
        </w:rPr>
        <w:t xml:space="preserve">Authority’s </w:t>
      </w:r>
      <w:r w:rsidR="005854F4">
        <w:rPr>
          <w:rFonts w:ascii="Gill Sans MT" w:hAnsi="Gill Sans MT" w:cs="GillSansMT,Bold"/>
          <w:bCs/>
          <w:color w:val="000000"/>
        </w:rPr>
        <w:t>Well-being o</w:t>
      </w:r>
      <w:r>
        <w:rPr>
          <w:rFonts w:ascii="Gill Sans MT" w:hAnsi="Gill Sans MT" w:cs="GillSansMT,Bold"/>
          <w:bCs/>
          <w:color w:val="000000"/>
        </w:rPr>
        <w:t>bjectives to the 7</w:t>
      </w:r>
      <w:r w:rsidRPr="002A4CDA">
        <w:rPr>
          <w:rFonts w:ascii="Gill Sans MT" w:hAnsi="Gill Sans MT" w:cs="GillSansMT,Bold"/>
          <w:bCs/>
        </w:rPr>
        <w:t xml:space="preserve"> Well-being Goals</w:t>
      </w:r>
      <w:r>
        <w:rPr>
          <w:rFonts w:ascii="Gill Sans MT" w:hAnsi="Gill Sans MT" w:cs="GillSansMT,Bold"/>
          <w:bCs/>
          <w:color w:val="000000"/>
        </w:rPr>
        <w:t xml:space="preserve">. </w:t>
      </w:r>
    </w:p>
    <w:p w:rsidR="00612A29" w:rsidRDefault="00612A29" w:rsidP="001D4934">
      <w:pPr>
        <w:autoSpaceDE w:val="0"/>
        <w:autoSpaceDN w:val="0"/>
        <w:adjustRightInd w:val="0"/>
        <w:spacing w:after="0" w:line="240" w:lineRule="auto"/>
        <w:rPr>
          <w:rFonts w:ascii="Gill Sans MT" w:hAnsi="Gill Sans MT" w:cs="GillSansMT,Bold"/>
          <w:bCs/>
          <w:color w:val="000000"/>
        </w:rPr>
      </w:pPr>
    </w:p>
    <w:p w:rsidR="00CF4B7F" w:rsidRPr="00A23E90" w:rsidRDefault="00AF478C" w:rsidP="001D4934">
      <w:pPr>
        <w:autoSpaceDE w:val="0"/>
        <w:autoSpaceDN w:val="0"/>
        <w:adjustRightInd w:val="0"/>
        <w:spacing w:after="0" w:line="240" w:lineRule="auto"/>
        <w:rPr>
          <w:rFonts w:ascii="Gill Sans MT" w:hAnsi="Gill Sans MT" w:cs="GillSansMT"/>
          <w:color w:val="000000"/>
        </w:rPr>
      </w:pPr>
      <w:r>
        <w:rPr>
          <w:rFonts w:ascii="Gill Sans MT" w:hAnsi="Gill Sans MT" w:cs="GillSansMT"/>
          <w:color w:val="000000"/>
        </w:rPr>
        <w:t>T</w:t>
      </w:r>
      <w:r w:rsidR="00CF4B7F" w:rsidRPr="00A23E90">
        <w:rPr>
          <w:rFonts w:ascii="Gill Sans MT" w:hAnsi="Gill Sans MT" w:cs="GillSansMT"/>
          <w:color w:val="000000"/>
        </w:rPr>
        <w:t xml:space="preserve">he </w:t>
      </w:r>
      <w:r>
        <w:rPr>
          <w:rFonts w:ascii="Gill Sans MT" w:hAnsi="Gill Sans MT" w:cs="GillSansMT"/>
          <w:color w:val="000000"/>
        </w:rPr>
        <w:t xml:space="preserve">Authority uses the following </w:t>
      </w:r>
      <w:r w:rsidR="00CF4B7F" w:rsidRPr="00A23E90">
        <w:rPr>
          <w:rFonts w:ascii="Gill Sans MT" w:hAnsi="Gill Sans MT" w:cs="GillSansMT"/>
          <w:color w:val="000000"/>
        </w:rPr>
        <w:t>format for performance reporting:</w:t>
      </w:r>
    </w:p>
    <w:p w:rsidR="00CF4B7F" w:rsidRPr="00A23E90" w:rsidRDefault="00CF4B7F" w:rsidP="001D4934">
      <w:pPr>
        <w:autoSpaceDE w:val="0"/>
        <w:autoSpaceDN w:val="0"/>
        <w:adjustRightInd w:val="0"/>
        <w:spacing w:after="0" w:line="240" w:lineRule="auto"/>
        <w:rPr>
          <w:rFonts w:ascii="Gill Sans MT" w:hAnsi="Gill Sans MT" w:cs="GillSansMT"/>
          <w:color w:val="000000"/>
        </w:rPr>
      </w:pPr>
    </w:p>
    <w:p w:rsidR="00CF4B7F" w:rsidRPr="005A3D47" w:rsidRDefault="00EE7421"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sz w:val="24"/>
          <w:szCs w:val="24"/>
        </w:rPr>
        <w:t>Corporate Goals (</w:t>
      </w:r>
      <w:r w:rsidR="00CF4B7F" w:rsidRPr="005A3D47">
        <w:rPr>
          <w:rFonts w:ascii="Gill Sans MT" w:eastAsiaTheme="majorEastAsia" w:hAnsi="Gill Sans MT" w:cstheme="majorBidi"/>
          <w:b/>
          <w:bCs/>
          <w:sz w:val="24"/>
          <w:szCs w:val="24"/>
        </w:rPr>
        <w:t>Management Plan Themes</w:t>
      </w:r>
      <w:r w:rsidRPr="005A3D47">
        <w:rPr>
          <w:rFonts w:ascii="Gill Sans MT" w:eastAsiaTheme="majorEastAsia" w:hAnsi="Gill Sans MT" w:cstheme="majorBidi"/>
          <w:b/>
          <w:bCs/>
          <w:sz w:val="24"/>
          <w:szCs w:val="24"/>
        </w:rPr>
        <w:t>)</w:t>
      </w:r>
    </w:p>
    <w:p w:rsidR="00CF4B7F" w:rsidRPr="005A3D47" w:rsidRDefault="00EE7421"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1312" behindDoc="0" locked="0" layoutInCell="1" allowOverlap="1" wp14:anchorId="0D858002" wp14:editId="558C8FC9">
                <wp:simplePos x="0" y="0"/>
                <wp:positionH relativeFrom="column">
                  <wp:posOffset>2820670</wp:posOffset>
                </wp:positionH>
                <wp:positionV relativeFrom="paragraph">
                  <wp:posOffset>85725</wp:posOffset>
                </wp:positionV>
                <wp:extent cx="137795" cy="207010"/>
                <wp:effectExtent l="19050" t="0" r="33655" b="4064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1D63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2.1pt;margin-top:6.75pt;width:10.8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" adj="14411" fillcolor="#4f81bd [3204]" strokecolor="#243f60 [1604]" strokeweight="2pt">
                <v:path arrowok="t"/>
              </v:shape>
            </w:pict>
          </mc:Fallback>
        </mc:AlternateContent>
      </w:r>
    </w:p>
    <w:p w:rsid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3850D0"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2336" behindDoc="0" locked="0" layoutInCell="1" allowOverlap="1" wp14:anchorId="7CF7F8B2" wp14:editId="500CB940">
                <wp:simplePos x="0" y="0"/>
                <wp:positionH relativeFrom="column">
                  <wp:posOffset>2826385</wp:posOffset>
                </wp:positionH>
                <wp:positionV relativeFrom="paragraph">
                  <wp:posOffset>261429</wp:posOffset>
                </wp:positionV>
                <wp:extent cx="137795" cy="207010"/>
                <wp:effectExtent l="19050" t="0" r="33655" b="4064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336979" id="Down Arrow 3" o:spid="_x0000_s1026" type="#_x0000_t67" style="position:absolute;margin-left:222.55pt;margin-top:20.6pt;width:10.8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" adj="14411" fillcolor="#4f81bd [3204]" strokecolor="#243f60 [1604]" strokeweight="2pt">
                <v:path arrowok="t"/>
              </v:shape>
            </w:pict>
          </mc:Fallback>
        </mc:AlternateContent>
      </w:r>
      <w:r w:rsidR="00CB75EC">
        <w:rPr>
          <w:rFonts w:ascii="Gill Sans MT" w:eastAsiaTheme="majorEastAsia" w:hAnsi="Gill Sans MT" w:cstheme="majorBidi"/>
          <w:b/>
          <w:bCs/>
          <w:sz w:val="24"/>
          <w:szCs w:val="24"/>
        </w:rPr>
        <w:t>Key Work Areas</w:t>
      </w: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4A3FA6"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3360" behindDoc="0" locked="0" layoutInCell="1" allowOverlap="1" wp14:anchorId="01804193" wp14:editId="30604825">
                <wp:simplePos x="0" y="0"/>
                <wp:positionH relativeFrom="column">
                  <wp:posOffset>2815590</wp:posOffset>
                </wp:positionH>
                <wp:positionV relativeFrom="paragraph">
                  <wp:posOffset>274955</wp:posOffset>
                </wp:positionV>
                <wp:extent cx="137795" cy="207010"/>
                <wp:effectExtent l="19050" t="0" r="33655" b="4064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8E1E2D" id="Down Arrow 4" o:spid="_x0000_s1026" type="#_x0000_t67" style="position:absolute;margin-left:221.7pt;margin-top:21.65pt;width:10.8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" adj="14411" fillcolor="#4f81bd [3204]" strokecolor="#243f60 [1604]" strokeweight="2pt">
                <v:path arrowok="t"/>
              </v:shape>
            </w:pict>
          </mc:Fallback>
        </mc:AlternateContent>
      </w:r>
      <w:r w:rsidR="007950C7" w:rsidRPr="005A3D47">
        <w:rPr>
          <w:rFonts w:ascii="Gill Sans MT" w:eastAsiaTheme="majorEastAsia" w:hAnsi="Gill Sans MT" w:cstheme="majorBidi"/>
          <w:b/>
          <w:bCs/>
          <w:sz w:val="24"/>
          <w:szCs w:val="24"/>
        </w:rPr>
        <w:t>Well-being</w:t>
      </w:r>
      <w:r w:rsidR="00CF4B7F" w:rsidRPr="005A3D47">
        <w:rPr>
          <w:rFonts w:ascii="Gill Sans MT" w:eastAsiaTheme="majorEastAsia" w:hAnsi="Gill Sans MT" w:cstheme="majorBidi"/>
          <w:b/>
          <w:bCs/>
          <w:sz w:val="24"/>
          <w:szCs w:val="24"/>
        </w:rPr>
        <w:t xml:space="preserve"> Objectives</w:t>
      </w: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sz w:val="24"/>
          <w:szCs w:val="24"/>
        </w:rPr>
        <w:t>Measure</w:t>
      </w:r>
      <w:r w:rsidR="000C71BE" w:rsidRPr="005A3D47">
        <w:rPr>
          <w:rFonts w:ascii="Gill Sans MT" w:eastAsiaTheme="majorEastAsia" w:hAnsi="Gill Sans MT" w:cstheme="majorBidi"/>
          <w:b/>
          <w:bCs/>
          <w:sz w:val="24"/>
          <w:szCs w:val="24"/>
        </w:rPr>
        <w:t xml:space="preserve"> </w:t>
      </w:r>
    </w:p>
    <w:p w:rsidR="00CF4B7F" w:rsidRPr="005A3D47" w:rsidRDefault="00EE7421"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noProof/>
          <w:sz w:val="24"/>
          <w:szCs w:val="24"/>
          <w:lang w:eastAsia="en-GB"/>
        </w:rPr>
        <mc:AlternateContent>
          <mc:Choice Requires="wps">
            <w:drawing>
              <wp:anchor distT="0" distB="0" distL="114300" distR="114300" simplePos="0" relativeHeight="251664384" behindDoc="0" locked="0" layoutInCell="1" allowOverlap="1" wp14:anchorId="75303581" wp14:editId="55817B04">
                <wp:simplePos x="0" y="0"/>
                <wp:positionH relativeFrom="column">
                  <wp:posOffset>2816860</wp:posOffset>
                </wp:positionH>
                <wp:positionV relativeFrom="paragraph">
                  <wp:posOffset>81915</wp:posOffset>
                </wp:positionV>
                <wp:extent cx="137795" cy="207010"/>
                <wp:effectExtent l="19050" t="0" r="33655" b="4064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207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920DD9" id="Down Arrow 5" o:spid="_x0000_s1026" type="#_x0000_t67" style="position:absolute;margin-left:221.8pt;margin-top:6.45pt;width:10.8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" adj="14411" fillcolor="#4f81bd [3204]" strokecolor="#243f60 [1604]" strokeweight="2pt">
                <v:path arrowok="t"/>
              </v:shape>
            </w:pict>
          </mc:Fallback>
        </mc:AlternateContent>
      </w:r>
    </w:p>
    <w:p w:rsidR="005A3D47" w:rsidRPr="005A3D47" w:rsidRDefault="005A3D47" w:rsidP="001D4934">
      <w:pPr>
        <w:autoSpaceDE w:val="0"/>
        <w:autoSpaceDN w:val="0"/>
        <w:adjustRightInd w:val="0"/>
        <w:spacing w:after="0" w:line="240" w:lineRule="auto"/>
        <w:jc w:val="center"/>
        <w:rPr>
          <w:rFonts w:ascii="Gill Sans MT" w:eastAsiaTheme="majorEastAsia" w:hAnsi="Gill Sans MT" w:cstheme="majorBidi"/>
          <w:b/>
          <w:bCs/>
          <w:sz w:val="24"/>
          <w:szCs w:val="24"/>
        </w:rPr>
      </w:pPr>
    </w:p>
    <w:p w:rsidR="00CF4B7F" w:rsidRPr="005A3D47" w:rsidRDefault="00CF4B7F" w:rsidP="001D4934">
      <w:pPr>
        <w:autoSpaceDE w:val="0"/>
        <w:autoSpaceDN w:val="0"/>
        <w:adjustRightInd w:val="0"/>
        <w:spacing w:after="0" w:line="240" w:lineRule="auto"/>
        <w:jc w:val="center"/>
        <w:rPr>
          <w:rFonts w:ascii="Gill Sans MT" w:eastAsiaTheme="majorEastAsia" w:hAnsi="Gill Sans MT" w:cstheme="majorBidi"/>
          <w:b/>
          <w:bCs/>
          <w:sz w:val="24"/>
          <w:szCs w:val="24"/>
        </w:rPr>
      </w:pPr>
      <w:r w:rsidRPr="005A3D47">
        <w:rPr>
          <w:rFonts w:ascii="Gill Sans MT" w:eastAsiaTheme="majorEastAsia" w:hAnsi="Gill Sans MT" w:cstheme="majorBidi"/>
          <w:b/>
          <w:bCs/>
          <w:sz w:val="24"/>
          <w:szCs w:val="24"/>
        </w:rPr>
        <w:t>Target</w:t>
      </w:r>
    </w:p>
    <w:p w:rsidR="00B40B45" w:rsidRDefault="00B40B45" w:rsidP="001D4934">
      <w:pPr>
        <w:autoSpaceDE w:val="0"/>
        <w:autoSpaceDN w:val="0"/>
        <w:adjustRightInd w:val="0"/>
        <w:spacing w:after="0" w:line="240" w:lineRule="auto"/>
        <w:rPr>
          <w:rFonts w:ascii="Gill Sans MT" w:hAnsi="Gill Sans MT" w:cs="GillSansMT,Bold"/>
          <w:b/>
          <w:bCs/>
          <w:color w:val="000000"/>
        </w:rPr>
      </w:pPr>
    </w:p>
    <w:p w:rsidR="00CB0BE7" w:rsidRDefault="00CB0BE7" w:rsidP="001D4934">
      <w:pPr>
        <w:autoSpaceDE w:val="0"/>
        <w:autoSpaceDN w:val="0"/>
        <w:adjustRightInd w:val="0"/>
        <w:spacing w:after="0" w:line="240" w:lineRule="auto"/>
        <w:rPr>
          <w:rFonts w:ascii="Gill Sans MT" w:hAnsi="Gill Sans MT" w:cs="GillSansMT,Bold"/>
          <w:b/>
          <w:bCs/>
          <w:color w:val="000000"/>
        </w:rPr>
      </w:pPr>
    </w:p>
    <w:p w:rsidR="00CB0BE7" w:rsidRDefault="00CB0BE7" w:rsidP="001D4934">
      <w:pPr>
        <w:autoSpaceDE w:val="0"/>
        <w:autoSpaceDN w:val="0"/>
        <w:adjustRightInd w:val="0"/>
        <w:spacing w:after="0" w:line="240" w:lineRule="auto"/>
        <w:rPr>
          <w:rFonts w:ascii="Gill Sans MT" w:hAnsi="Gill Sans MT" w:cs="GillSansMT,Bold"/>
          <w:b/>
          <w:bCs/>
          <w:color w:val="000000"/>
        </w:rPr>
      </w:pPr>
    </w:p>
    <w:p w:rsidR="00CB0BE7" w:rsidRPr="00A23E90" w:rsidRDefault="00CB0BE7" w:rsidP="001D4934">
      <w:pPr>
        <w:autoSpaceDE w:val="0"/>
        <w:autoSpaceDN w:val="0"/>
        <w:adjustRightInd w:val="0"/>
        <w:spacing w:after="0" w:line="240" w:lineRule="auto"/>
        <w:rPr>
          <w:rFonts w:ascii="Gill Sans MT" w:hAnsi="Gill Sans MT" w:cs="GillSansMT,Bold"/>
          <w:b/>
          <w:bCs/>
          <w:color w:val="000000"/>
        </w:rPr>
      </w:pPr>
    </w:p>
    <w:p w:rsidR="00E7548C" w:rsidRPr="00A23E90" w:rsidRDefault="00110A59"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9" w:name="_Toc476212811"/>
      <w:r w:rsidRPr="00A23E90">
        <w:rPr>
          <w:rFonts w:ascii="Gill Sans MT" w:hAnsi="Gill Sans MT" w:cs="GillSansMT,Bold"/>
          <w:b/>
          <w:bCs/>
          <w:color w:val="000000"/>
        </w:rPr>
        <w:lastRenderedPageBreak/>
        <w:t xml:space="preserve">Aligning </w:t>
      </w:r>
      <w:r w:rsidR="00CB75EC">
        <w:rPr>
          <w:rFonts w:ascii="Gill Sans MT" w:hAnsi="Gill Sans MT" w:cs="GillSansMT,Bold"/>
          <w:b/>
          <w:bCs/>
          <w:color w:val="000000"/>
        </w:rPr>
        <w:t xml:space="preserve">Key Work Areas </w:t>
      </w:r>
      <w:r w:rsidRPr="00A23E90">
        <w:rPr>
          <w:rFonts w:ascii="Gill Sans MT" w:hAnsi="Gill Sans MT" w:cs="GillSansMT,Bold"/>
          <w:b/>
          <w:bCs/>
          <w:color w:val="000000"/>
        </w:rPr>
        <w:t>with Available Resources</w:t>
      </w:r>
      <w:bookmarkEnd w:id="9"/>
      <w:r w:rsidRPr="00A23E90">
        <w:rPr>
          <w:rFonts w:ascii="Gill Sans MT" w:hAnsi="Gill Sans MT" w:cs="GillSansMT,Bold"/>
          <w:b/>
          <w:bCs/>
          <w:color w:val="000000"/>
        </w:rPr>
        <w:t xml:space="preserve"> </w:t>
      </w:r>
    </w:p>
    <w:p w:rsidR="00FE0AE2" w:rsidRDefault="00AE22B9" w:rsidP="001D4934">
      <w:pPr>
        <w:autoSpaceDE w:val="0"/>
        <w:autoSpaceDN w:val="0"/>
        <w:adjustRightInd w:val="0"/>
        <w:spacing w:after="0" w:line="240" w:lineRule="auto"/>
        <w:rPr>
          <w:rFonts w:ascii="Gill Sans MT" w:hAnsi="Gill Sans MT" w:cs="GillSansMT,Bold"/>
          <w:bCs/>
        </w:rPr>
      </w:pPr>
      <w:r>
        <w:rPr>
          <w:rFonts w:ascii="Gill Sans MT" w:hAnsi="Gill Sans MT" w:cs="GillSansMT,Bold"/>
          <w:bCs/>
        </w:rPr>
        <w:t xml:space="preserve">At the time </w:t>
      </w:r>
      <w:r w:rsidR="00380B9E">
        <w:rPr>
          <w:rFonts w:ascii="Gill Sans MT" w:hAnsi="Gill Sans MT" w:cs="GillSansMT,Bold"/>
          <w:bCs/>
        </w:rPr>
        <w:t>th</w:t>
      </w:r>
      <w:r>
        <w:rPr>
          <w:rFonts w:ascii="Gill Sans MT" w:hAnsi="Gill Sans MT" w:cs="GillSansMT,Bold"/>
          <w:bCs/>
        </w:rPr>
        <w:t xml:space="preserve">is document is being prepared, there is an indicative </w:t>
      </w:r>
      <w:r w:rsidR="00380B9E">
        <w:rPr>
          <w:rFonts w:ascii="Gill Sans MT" w:hAnsi="Gill Sans MT" w:cs="GillSansMT,Bold"/>
          <w:bCs/>
        </w:rPr>
        <w:t xml:space="preserve">standstill budget settlement </w:t>
      </w:r>
      <w:r>
        <w:rPr>
          <w:rFonts w:ascii="Gill Sans MT" w:hAnsi="Gill Sans MT" w:cs="GillSansMT,Bold"/>
          <w:bCs/>
        </w:rPr>
        <w:t>from the Welsh Government</w:t>
      </w:r>
      <w:r w:rsidR="00FE0AE2">
        <w:rPr>
          <w:rFonts w:ascii="Gill Sans MT" w:hAnsi="Gill Sans MT" w:cs="GillSansMT,Bold"/>
          <w:bCs/>
        </w:rPr>
        <w:t>. T</w:t>
      </w:r>
      <w:r w:rsidR="00147AAE">
        <w:rPr>
          <w:rFonts w:ascii="Gill Sans MT" w:hAnsi="Gill Sans MT" w:cs="GillSansMT,Bold"/>
          <w:bCs/>
        </w:rPr>
        <w:t>he Authority will need</w:t>
      </w:r>
      <w:r w:rsidR="00A365FB">
        <w:rPr>
          <w:rFonts w:ascii="Gill Sans MT" w:hAnsi="Gill Sans MT" w:cs="GillSansMT,Bold"/>
          <w:bCs/>
        </w:rPr>
        <w:t xml:space="preserve"> to</w:t>
      </w:r>
      <w:r w:rsidR="00147AAE">
        <w:rPr>
          <w:rFonts w:ascii="Gill Sans MT" w:hAnsi="Gill Sans MT" w:cs="GillSansMT,Bold"/>
          <w:bCs/>
        </w:rPr>
        <w:t xml:space="preserve"> </w:t>
      </w:r>
      <w:r w:rsidR="00FE0AE2">
        <w:rPr>
          <w:rFonts w:ascii="Gill Sans MT" w:hAnsi="Gill Sans MT" w:cs="GillSansMT,Bold"/>
          <w:bCs/>
        </w:rPr>
        <w:t xml:space="preserve">accommodate </w:t>
      </w:r>
      <w:r w:rsidR="00147AAE">
        <w:rPr>
          <w:rFonts w:ascii="Gill Sans MT" w:hAnsi="Gill Sans MT" w:cs="GillSansMT,Bold"/>
          <w:bCs/>
        </w:rPr>
        <w:t xml:space="preserve">things like pay awards, </w:t>
      </w:r>
      <w:r w:rsidR="00974D58">
        <w:rPr>
          <w:rFonts w:ascii="Gill Sans MT" w:hAnsi="Gill Sans MT" w:cs="GillSansMT,Bold"/>
          <w:bCs/>
        </w:rPr>
        <w:t>n</w:t>
      </w:r>
      <w:r w:rsidR="00147AAE">
        <w:rPr>
          <w:rFonts w:ascii="Gill Sans MT" w:hAnsi="Gill Sans MT" w:cs="GillSansMT,Bold"/>
          <w:bCs/>
        </w:rPr>
        <w:t>on</w:t>
      </w:r>
      <w:r w:rsidR="00FE0AE2">
        <w:rPr>
          <w:rFonts w:ascii="Gill Sans MT" w:hAnsi="Gill Sans MT" w:cs="GillSansMT,Bold"/>
          <w:bCs/>
        </w:rPr>
        <w:t>-</w:t>
      </w:r>
      <w:r w:rsidR="00147AAE">
        <w:rPr>
          <w:rFonts w:ascii="Gill Sans MT" w:hAnsi="Gill Sans MT" w:cs="GillSansMT,Bold"/>
          <w:bCs/>
        </w:rPr>
        <w:t xml:space="preserve">pay inflation, </w:t>
      </w:r>
      <w:r w:rsidR="00974D58">
        <w:rPr>
          <w:rFonts w:ascii="Gill Sans MT" w:hAnsi="Gill Sans MT" w:cs="GillSansMT,Bold"/>
          <w:bCs/>
        </w:rPr>
        <w:t>p</w:t>
      </w:r>
      <w:r w:rsidR="00147AAE">
        <w:rPr>
          <w:rFonts w:ascii="Gill Sans MT" w:hAnsi="Gill Sans MT" w:cs="GillSansMT,Bold"/>
          <w:bCs/>
        </w:rPr>
        <w:t xml:space="preserve">ension contributions and the forthcoming Local Development Plan review. </w:t>
      </w:r>
    </w:p>
    <w:p w:rsidR="00FE0AE2" w:rsidRDefault="00FE0AE2" w:rsidP="001D4934">
      <w:pPr>
        <w:autoSpaceDE w:val="0"/>
        <w:autoSpaceDN w:val="0"/>
        <w:adjustRightInd w:val="0"/>
        <w:spacing w:after="0" w:line="240" w:lineRule="auto"/>
        <w:rPr>
          <w:rFonts w:ascii="Gill Sans MT" w:hAnsi="Gill Sans MT" w:cs="GillSansMT,Bold"/>
          <w:bCs/>
        </w:rPr>
      </w:pPr>
    </w:p>
    <w:p w:rsidR="00036CE0" w:rsidRPr="00A23E90" w:rsidRDefault="0068454C" w:rsidP="001D4934">
      <w:pPr>
        <w:autoSpaceDE w:val="0"/>
        <w:autoSpaceDN w:val="0"/>
        <w:adjustRightInd w:val="0"/>
        <w:spacing w:after="0" w:line="240" w:lineRule="auto"/>
        <w:rPr>
          <w:rFonts w:ascii="Gill Sans MT" w:hAnsi="Gill Sans MT" w:cs="GillSansMT,Bold"/>
          <w:bCs/>
          <w:color w:val="000000"/>
        </w:rPr>
      </w:pPr>
      <w:r w:rsidRPr="00A23E90">
        <w:rPr>
          <w:rFonts w:ascii="Gill Sans MT" w:hAnsi="Gill Sans MT" w:cs="GillSansMT,Bold"/>
          <w:bCs/>
          <w:color w:val="000000"/>
        </w:rPr>
        <w:t xml:space="preserve">The financial environment and outlook facing us </w:t>
      </w:r>
      <w:r w:rsidR="000C71BE" w:rsidRPr="00A23E90">
        <w:rPr>
          <w:rFonts w:ascii="Gill Sans MT" w:hAnsi="Gill Sans MT" w:cs="GillSansMT,Bold"/>
          <w:bCs/>
          <w:color w:val="000000"/>
        </w:rPr>
        <w:t xml:space="preserve">is </w:t>
      </w:r>
      <w:r w:rsidRPr="00A23E90">
        <w:rPr>
          <w:rFonts w:ascii="Gill Sans MT" w:hAnsi="Gill Sans MT" w:cs="GillSansMT,Bold"/>
          <w:bCs/>
          <w:color w:val="000000"/>
        </w:rPr>
        <w:t xml:space="preserve">difficult and there </w:t>
      </w:r>
      <w:r w:rsidR="00147AAE">
        <w:rPr>
          <w:rFonts w:ascii="Gill Sans MT" w:hAnsi="Gill Sans MT" w:cs="GillSansMT,Bold"/>
          <w:bCs/>
          <w:color w:val="000000"/>
        </w:rPr>
        <w:t xml:space="preserve">remains </w:t>
      </w:r>
      <w:r w:rsidRPr="00A23E90">
        <w:rPr>
          <w:rFonts w:ascii="Gill Sans MT" w:hAnsi="Gill Sans MT" w:cs="GillSansMT,Bold"/>
          <w:bCs/>
          <w:color w:val="000000"/>
        </w:rPr>
        <w:t xml:space="preserve">no hiding from the scale of challenges we are experiencing. Increasing demand, </w:t>
      </w:r>
      <w:r w:rsidR="000C71BE" w:rsidRPr="00A23E90">
        <w:rPr>
          <w:rFonts w:ascii="Gill Sans MT" w:hAnsi="Gill Sans MT" w:cs="GillSansMT,Bold"/>
          <w:bCs/>
          <w:color w:val="000000"/>
        </w:rPr>
        <w:t xml:space="preserve">reduction of </w:t>
      </w:r>
      <w:r w:rsidRPr="00A23E90">
        <w:rPr>
          <w:rFonts w:ascii="Gill Sans MT" w:hAnsi="Gill Sans MT" w:cs="GillSansMT,Bold"/>
          <w:bCs/>
          <w:color w:val="000000"/>
        </w:rPr>
        <w:t xml:space="preserve">resources and alternative delivery mechanisms mean we cannot provide financial protection or additional resources </w:t>
      </w:r>
      <w:r w:rsidR="000C71BE" w:rsidRPr="00A23E90">
        <w:rPr>
          <w:rFonts w:ascii="Gill Sans MT" w:hAnsi="Gill Sans MT" w:cs="GillSansMT,Bold"/>
          <w:bCs/>
          <w:color w:val="000000"/>
        </w:rPr>
        <w:t>on the scale we have done previously</w:t>
      </w:r>
      <w:r w:rsidRPr="00A23E90">
        <w:rPr>
          <w:rFonts w:ascii="Gill Sans MT" w:hAnsi="Gill Sans MT" w:cs="GillSansMT,Bold"/>
          <w:bCs/>
          <w:color w:val="000000"/>
        </w:rPr>
        <w:t xml:space="preserve">. </w:t>
      </w:r>
    </w:p>
    <w:p w:rsidR="00036CE0" w:rsidRPr="00A23E90" w:rsidRDefault="00036CE0" w:rsidP="001D4934">
      <w:pPr>
        <w:autoSpaceDE w:val="0"/>
        <w:autoSpaceDN w:val="0"/>
        <w:adjustRightInd w:val="0"/>
        <w:spacing w:after="0" w:line="240" w:lineRule="auto"/>
        <w:rPr>
          <w:rFonts w:ascii="Gill Sans MT" w:hAnsi="Gill Sans MT" w:cs="GillSansMT,Bold"/>
          <w:bCs/>
          <w:color w:val="000000"/>
        </w:rPr>
      </w:pPr>
    </w:p>
    <w:p w:rsidR="00A70DA3" w:rsidRDefault="007C16F0" w:rsidP="00A70DA3">
      <w:pPr>
        <w:autoSpaceDE w:val="0"/>
        <w:autoSpaceDN w:val="0"/>
        <w:adjustRightInd w:val="0"/>
        <w:spacing w:after="0" w:line="240" w:lineRule="auto"/>
        <w:rPr>
          <w:rFonts w:ascii="Gill Sans MT" w:hAnsi="Gill Sans MT" w:cs="GillSansMT,Bold"/>
          <w:bCs/>
          <w:color w:val="000000"/>
        </w:rPr>
      </w:pPr>
      <w:r>
        <w:rPr>
          <w:rFonts w:ascii="Gill Sans MT" w:hAnsi="Gill Sans MT" w:cs="GillSansMT,Bold"/>
          <w:bCs/>
          <w:color w:val="000000"/>
        </w:rPr>
        <w:t>The decision to redefine the i</w:t>
      </w:r>
      <w:r w:rsidR="00DB159F">
        <w:rPr>
          <w:rFonts w:ascii="Gill Sans MT" w:hAnsi="Gill Sans MT" w:cs="GillSansMT,Bold"/>
          <w:bCs/>
          <w:color w:val="000000"/>
        </w:rPr>
        <w:t xml:space="preserve">mprovement </w:t>
      </w:r>
      <w:r>
        <w:rPr>
          <w:rFonts w:ascii="Gill Sans MT" w:hAnsi="Gill Sans MT" w:cs="GillSansMT,Bold"/>
          <w:bCs/>
          <w:color w:val="000000"/>
        </w:rPr>
        <w:t>p</w:t>
      </w:r>
      <w:r w:rsidR="00DB159F">
        <w:rPr>
          <w:rFonts w:ascii="Gill Sans MT" w:hAnsi="Gill Sans MT" w:cs="GillSansMT,Bold"/>
          <w:bCs/>
          <w:color w:val="000000"/>
        </w:rPr>
        <w:t xml:space="preserve">riorities into </w:t>
      </w:r>
      <w:r>
        <w:rPr>
          <w:rFonts w:ascii="Gill Sans MT" w:hAnsi="Gill Sans MT" w:cs="GillSansMT,Bold"/>
          <w:bCs/>
          <w:color w:val="000000"/>
        </w:rPr>
        <w:t>key work areas</w:t>
      </w:r>
      <w:r w:rsidR="00DB159F">
        <w:rPr>
          <w:rFonts w:ascii="Gill Sans MT" w:hAnsi="Gill Sans MT" w:cs="GillSansMT,Bold"/>
          <w:bCs/>
          <w:color w:val="000000"/>
        </w:rPr>
        <w:t xml:space="preserve">, adopt a project management approach to service delivery and streamline the management structure reflects the Authority’s intention to deliver on its Corporate Goals while allowing time to concentrate on making real progress within identified areas. </w:t>
      </w:r>
      <w:r w:rsidR="00A70DA3">
        <w:rPr>
          <w:rFonts w:ascii="Gill Sans MT" w:hAnsi="Gill Sans MT" w:cs="GillSansMT,Bold"/>
          <w:bCs/>
          <w:color w:val="000000"/>
        </w:rPr>
        <w:t xml:space="preserve">It is also reflective of the nature of projects undertaken within the special purposes of National Park Authorities which are, in general, </w:t>
      </w:r>
      <w:r w:rsidR="00974D58">
        <w:rPr>
          <w:rFonts w:ascii="Gill Sans MT" w:hAnsi="Gill Sans MT" w:cs="GillSansMT,Bold"/>
          <w:bCs/>
          <w:color w:val="000000"/>
        </w:rPr>
        <w:t xml:space="preserve">delivered over the </w:t>
      </w:r>
      <w:r w:rsidR="00A70DA3">
        <w:rPr>
          <w:rFonts w:ascii="Gill Sans MT" w:hAnsi="Gill Sans MT" w:cs="GillSansMT,Bold"/>
          <w:bCs/>
          <w:color w:val="000000"/>
        </w:rPr>
        <w:t xml:space="preserve">medium to long term. </w:t>
      </w:r>
    </w:p>
    <w:p w:rsidR="00A70DA3" w:rsidRDefault="00A70DA3" w:rsidP="00A70DA3">
      <w:pPr>
        <w:autoSpaceDE w:val="0"/>
        <w:autoSpaceDN w:val="0"/>
        <w:adjustRightInd w:val="0"/>
        <w:spacing w:after="0" w:line="240" w:lineRule="auto"/>
        <w:rPr>
          <w:rFonts w:ascii="Gill Sans MT" w:hAnsi="Gill Sans MT" w:cs="GillSansMT,Bold"/>
          <w:bCs/>
          <w:color w:val="000000"/>
        </w:rPr>
      </w:pPr>
    </w:p>
    <w:p w:rsidR="00A70DA3" w:rsidRDefault="00A70DA3" w:rsidP="00A70DA3">
      <w:pPr>
        <w:autoSpaceDE w:val="0"/>
        <w:autoSpaceDN w:val="0"/>
        <w:adjustRightInd w:val="0"/>
        <w:spacing w:after="0" w:line="240" w:lineRule="auto"/>
        <w:rPr>
          <w:rFonts w:ascii="Gill Sans MT" w:hAnsi="Gill Sans MT" w:cs="GillSansMT,Bold"/>
          <w:bCs/>
          <w:color w:val="000000"/>
        </w:rPr>
      </w:pPr>
      <w:r w:rsidRPr="003435F9">
        <w:rPr>
          <w:rFonts w:ascii="Gill Sans MT" w:hAnsi="Gill Sans MT" w:cs="GillSansMT,Bold"/>
          <w:bCs/>
          <w:color w:val="000000"/>
        </w:rPr>
        <w:t xml:space="preserve">The </w:t>
      </w:r>
      <w:r>
        <w:rPr>
          <w:rFonts w:ascii="Gill Sans MT" w:hAnsi="Gill Sans MT" w:cs="GillSansMT,Bold"/>
          <w:bCs/>
          <w:color w:val="000000"/>
        </w:rPr>
        <w:t xml:space="preserve">following pie chart identifies how the Authority has allocated </w:t>
      </w:r>
      <w:r w:rsidR="000B3DDF">
        <w:rPr>
          <w:rFonts w:ascii="Gill Sans MT" w:hAnsi="Gill Sans MT" w:cs="GillSansMT,Bold"/>
          <w:bCs/>
          <w:color w:val="000000"/>
        </w:rPr>
        <w:t xml:space="preserve">2017/2018 </w:t>
      </w:r>
      <w:r>
        <w:rPr>
          <w:rFonts w:ascii="Gill Sans MT" w:hAnsi="Gill Sans MT" w:cs="GillSansMT,Bold"/>
          <w:bCs/>
          <w:color w:val="000000"/>
        </w:rPr>
        <w:t xml:space="preserve">spend against the 7 Goals of the Well-being of Future Generations Act. </w:t>
      </w:r>
    </w:p>
    <w:p w:rsidR="00506665" w:rsidRDefault="006E7139" w:rsidP="001D4934">
      <w:pPr>
        <w:autoSpaceDE w:val="0"/>
        <w:autoSpaceDN w:val="0"/>
        <w:adjustRightInd w:val="0"/>
        <w:spacing w:after="0" w:line="240" w:lineRule="auto"/>
        <w:rPr>
          <w:rFonts w:ascii="Gill Sans MT" w:hAnsi="Gill Sans MT" w:cs="GillSansMT,Bold"/>
          <w:bCs/>
          <w:color w:val="000000"/>
        </w:rPr>
      </w:pPr>
      <w:r>
        <w:rPr>
          <w:rFonts w:ascii="Gill Sans MT" w:hAnsi="Gill Sans MT" w:cs="GillSansMT,Bold"/>
          <w:bCs/>
          <w:color w:val="000000"/>
        </w:rPr>
        <w:t xml:space="preserve"> </w:t>
      </w:r>
    </w:p>
    <w:p w:rsidR="00506665" w:rsidRDefault="000B3DDF" w:rsidP="001D4934">
      <w:pPr>
        <w:autoSpaceDE w:val="0"/>
        <w:autoSpaceDN w:val="0"/>
        <w:adjustRightInd w:val="0"/>
        <w:spacing w:after="0" w:line="240" w:lineRule="auto"/>
        <w:rPr>
          <w:rFonts w:ascii="Gill Sans MT" w:hAnsi="Gill Sans MT" w:cs="GillSansMT,Bold"/>
          <w:bCs/>
          <w:color w:val="000000"/>
        </w:rPr>
      </w:pPr>
      <w:r>
        <w:rPr>
          <w:noProof/>
          <w:lang w:eastAsia="en-GB"/>
        </w:rPr>
        <w:drawing>
          <wp:inline distT="0" distB="0" distL="0" distR="0" wp14:anchorId="410171F6" wp14:editId="6F7DB6F1">
            <wp:extent cx="5731510" cy="4556125"/>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4883" w:rsidRPr="00EB4883" w:rsidRDefault="00EB4883" w:rsidP="00A365FB">
      <w:pPr>
        <w:autoSpaceDE w:val="0"/>
        <w:autoSpaceDN w:val="0"/>
        <w:adjustRightInd w:val="0"/>
        <w:spacing w:after="0" w:line="240" w:lineRule="auto"/>
        <w:jc w:val="center"/>
        <w:rPr>
          <w:rFonts w:ascii="Gill Sans MT" w:hAnsi="Gill Sans MT" w:cs="GillSansMT,Bold"/>
          <w:b/>
          <w:bCs/>
          <w:color w:val="000000"/>
          <w:sz w:val="20"/>
          <w:szCs w:val="20"/>
        </w:rPr>
      </w:pPr>
      <w:r w:rsidRPr="00EB4883">
        <w:rPr>
          <w:rFonts w:ascii="Gill Sans MT" w:hAnsi="Gill Sans MT" w:cs="GillSansMT,Bold"/>
          <w:b/>
          <w:bCs/>
          <w:color w:val="000000"/>
          <w:sz w:val="20"/>
          <w:szCs w:val="20"/>
        </w:rPr>
        <w:t>Chart: Authority S</w:t>
      </w:r>
      <w:r>
        <w:rPr>
          <w:rFonts w:ascii="Gill Sans MT" w:hAnsi="Gill Sans MT" w:cs="GillSansMT,Bold"/>
          <w:b/>
          <w:bCs/>
          <w:color w:val="000000"/>
          <w:sz w:val="20"/>
          <w:szCs w:val="20"/>
        </w:rPr>
        <w:t>pend Against the 7 Well-being Go</w:t>
      </w:r>
      <w:r w:rsidRPr="00EB4883">
        <w:rPr>
          <w:rFonts w:ascii="Gill Sans MT" w:hAnsi="Gill Sans MT" w:cs="GillSansMT,Bold"/>
          <w:b/>
          <w:bCs/>
          <w:color w:val="000000"/>
          <w:sz w:val="20"/>
          <w:szCs w:val="20"/>
        </w:rPr>
        <w:t>als</w:t>
      </w:r>
    </w:p>
    <w:p w:rsidR="00E7548C" w:rsidRDefault="00E7548C" w:rsidP="001D4934">
      <w:pPr>
        <w:pStyle w:val="ListParagraph"/>
        <w:autoSpaceDE w:val="0"/>
        <w:autoSpaceDN w:val="0"/>
        <w:adjustRightInd w:val="0"/>
        <w:spacing w:after="0" w:line="240" w:lineRule="auto"/>
        <w:rPr>
          <w:rFonts w:ascii="Gill Sans MT" w:hAnsi="Gill Sans MT" w:cs="GillSansMT,Bold"/>
          <w:b/>
          <w:bCs/>
          <w:color w:val="000000"/>
        </w:rPr>
      </w:pPr>
    </w:p>
    <w:p w:rsidR="006E7139" w:rsidRPr="006E7139" w:rsidRDefault="00EB4883" w:rsidP="006E7139">
      <w:pPr>
        <w:autoSpaceDE w:val="0"/>
        <w:autoSpaceDN w:val="0"/>
        <w:adjustRightInd w:val="0"/>
        <w:spacing w:after="0" w:line="240" w:lineRule="auto"/>
        <w:rPr>
          <w:rFonts w:ascii="Gill Sans MT" w:hAnsi="Gill Sans MT" w:cs="GillSansMT,Bold"/>
          <w:b/>
          <w:bCs/>
          <w:color w:val="000000"/>
        </w:rPr>
      </w:pPr>
      <w:r>
        <w:rPr>
          <w:rFonts w:ascii="Gill Sans MT" w:hAnsi="Gill Sans MT" w:cs="GillSansMT,Bold"/>
          <w:bCs/>
          <w:color w:val="000000"/>
        </w:rPr>
        <w:t xml:space="preserve">A </w:t>
      </w:r>
      <w:r w:rsidR="006E7139" w:rsidRPr="006E7139">
        <w:rPr>
          <w:rFonts w:ascii="Gill Sans MT" w:hAnsi="Gill Sans MT" w:cs="GillSansMT,Bold"/>
          <w:bCs/>
          <w:color w:val="000000"/>
        </w:rPr>
        <w:t>breakdown of gross Authority expenditure on the 7 Well-being Goals</w:t>
      </w:r>
      <w:r>
        <w:rPr>
          <w:rFonts w:ascii="Gill Sans MT" w:hAnsi="Gill Sans MT" w:cs="GillSansMT,Bold"/>
          <w:bCs/>
          <w:color w:val="000000"/>
        </w:rPr>
        <w:t xml:space="preserve"> is provided at </w:t>
      </w:r>
      <w:r w:rsidRPr="006E7139">
        <w:rPr>
          <w:rFonts w:ascii="Gill Sans MT" w:hAnsi="Gill Sans MT" w:cs="GillSansMT,Bold"/>
          <w:bCs/>
          <w:color w:val="000000"/>
        </w:rPr>
        <w:t>Appendix 2</w:t>
      </w:r>
      <w:r w:rsidR="006E7139" w:rsidRPr="006E7139">
        <w:rPr>
          <w:rFonts w:ascii="Gill Sans MT" w:hAnsi="Gill Sans MT" w:cs="GillSansMT,Bold"/>
          <w:bCs/>
          <w:color w:val="000000"/>
        </w:rPr>
        <w:t>.</w:t>
      </w:r>
    </w:p>
    <w:p w:rsidR="006E7139" w:rsidRDefault="006E7139" w:rsidP="006E7139">
      <w:pPr>
        <w:pStyle w:val="ListParagraph"/>
        <w:autoSpaceDE w:val="0"/>
        <w:autoSpaceDN w:val="0"/>
        <w:adjustRightInd w:val="0"/>
        <w:spacing w:after="0" w:line="240" w:lineRule="auto"/>
        <w:ind w:left="360"/>
        <w:outlineLvl w:val="1"/>
        <w:rPr>
          <w:rFonts w:ascii="Gill Sans MT" w:hAnsi="Gill Sans MT" w:cs="GillSansMT,Bold"/>
          <w:b/>
          <w:bCs/>
          <w:color w:val="000000"/>
        </w:rPr>
      </w:pPr>
    </w:p>
    <w:p w:rsidR="00CB0BE7" w:rsidRDefault="00CB0BE7" w:rsidP="006E7139">
      <w:pPr>
        <w:pStyle w:val="ListParagraph"/>
        <w:autoSpaceDE w:val="0"/>
        <w:autoSpaceDN w:val="0"/>
        <w:adjustRightInd w:val="0"/>
        <w:spacing w:after="0" w:line="240" w:lineRule="auto"/>
        <w:ind w:left="360"/>
        <w:outlineLvl w:val="1"/>
        <w:rPr>
          <w:rFonts w:ascii="Gill Sans MT" w:hAnsi="Gill Sans MT" w:cs="GillSansMT,Bold"/>
          <w:b/>
          <w:bCs/>
          <w:color w:val="000000"/>
        </w:rPr>
      </w:pPr>
    </w:p>
    <w:p w:rsidR="00114DC4" w:rsidRPr="00A23E90" w:rsidRDefault="00CB5A1B"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10" w:name="_Toc476212812"/>
      <w:r w:rsidRPr="00A23E90">
        <w:rPr>
          <w:rFonts w:ascii="Gill Sans MT" w:hAnsi="Gill Sans MT" w:cs="GillSansMT,Bold"/>
          <w:b/>
          <w:bCs/>
          <w:color w:val="000000"/>
        </w:rPr>
        <w:lastRenderedPageBreak/>
        <w:t>Working with Partners</w:t>
      </w:r>
      <w:bookmarkEnd w:id="10"/>
    </w:p>
    <w:p w:rsidR="004C4834" w:rsidRDefault="00EC3B0E" w:rsidP="001D4934">
      <w:pPr>
        <w:autoSpaceDE w:val="0"/>
        <w:autoSpaceDN w:val="0"/>
        <w:adjustRightInd w:val="0"/>
        <w:spacing w:after="0" w:line="240" w:lineRule="auto"/>
        <w:rPr>
          <w:rFonts w:ascii="Gill Sans MT" w:hAnsi="Gill Sans MT" w:cs="GillSansMT,Bold"/>
          <w:bCs/>
          <w:color w:val="000000"/>
        </w:rPr>
      </w:pPr>
      <w:r w:rsidRPr="00A23E90">
        <w:rPr>
          <w:rFonts w:ascii="Gill Sans MT" w:hAnsi="Gill Sans MT" w:cs="GillSansMT,Bold"/>
          <w:bCs/>
          <w:color w:val="000000"/>
        </w:rPr>
        <w:t>The Management Plan is prepared with the active participation of key stakeholders and the wider community to foster shared ownership of the vision, aims</w:t>
      </w:r>
      <w:r w:rsidR="00D5518F" w:rsidRPr="00A23E90">
        <w:rPr>
          <w:rFonts w:ascii="Gill Sans MT" w:hAnsi="Gill Sans MT" w:cs="GillSansMT,Bold"/>
          <w:bCs/>
          <w:color w:val="000000"/>
        </w:rPr>
        <w:t>,</w:t>
      </w:r>
      <w:r w:rsidRPr="00A23E90">
        <w:rPr>
          <w:rFonts w:ascii="Gill Sans MT" w:hAnsi="Gill Sans MT" w:cs="GillSansMT,Bold"/>
          <w:bCs/>
          <w:color w:val="000000"/>
        </w:rPr>
        <w:t xml:space="preserve"> objectives, policies and actions. This is increasingly important because shared resources and knowledge can overcome some of the barriers presented by </w:t>
      </w:r>
      <w:r w:rsidR="006748DD" w:rsidRPr="00A23E90">
        <w:rPr>
          <w:rFonts w:ascii="Gill Sans MT" w:hAnsi="Gill Sans MT" w:cs="GillSansMT,Bold"/>
          <w:bCs/>
          <w:color w:val="000000"/>
        </w:rPr>
        <w:t xml:space="preserve">the current </w:t>
      </w:r>
      <w:r w:rsidRPr="00A23E90">
        <w:rPr>
          <w:rFonts w:ascii="Gill Sans MT" w:hAnsi="Gill Sans MT" w:cs="GillSansMT,Bold"/>
          <w:bCs/>
          <w:color w:val="000000"/>
        </w:rPr>
        <w:t xml:space="preserve">financial climate. Partnership working also </w:t>
      </w:r>
      <w:r w:rsidR="00D25B92" w:rsidRPr="00A23E90">
        <w:rPr>
          <w:rFonts w:ascii="Gill Sans MT" w:hAnsi="Gill Sans MT" w:cs="GillSansMT,Bold"/>
          <w:bCs/>
          <w:color w:val="000000"/>
        </w:rPr>
        <w:t>helps present a united front</w:t>
      </w:r>
      <w:r w:rsidR="006748DD" w:rsidRPr="00A23E90">
        <w:rPr>
          <w:rFonts w:ascii="Gill Sans MT" w:hAnsi="Gill Sans MT" w:cs="GillSansMT,Bold"/>
          <w:bCs/>
          <w:color w:val="000000"/>
        </w:rPr>
        <w:t xml:space="preserve"> and </w:t>
      </w:r>
      <w:r w:rsidR="00A365FB">
        <w:rPr>
          <w:rFonts w:ascii="Gill Sans MT" w:hAnsi="Gill Sans MT" w:cs="GillSansMT,Bold"/>
          <w:bCs/>
          <w:color w:val="000000"/>
        </w:rPr>
        <w:t xml:space="preserve">can </w:t>
      </w:r>
      <w:r w:rsidR="006748DD" w:rsidRPr="00A23E90">
        <w:rPr>
          <w:rFonts w:ascii="Gill Sans MT" w:hAnsi="Gill Sans MT" w:cs="GillSansMT,Bold"/>
          <w:bCs/>
          <w:color w:val="000000"/>
        </w:rPr>
        <w:t>generate</w:t>
      </w:r>
      <w:r w:rsidR="00A365FB">
        <w:rPr>
          <w:rFonts w:ascii="Gill Sans MT" w:hAnsi="Gill Sans MT" w:cs="GillSansMT,Bold"/>
          <w:bCs/>
          <w:color w:val="000000"/>
        </w:rPr>
        <w:t xml:space="preserve"> </w:t>
      </w:r>
      <w:r w:rsidR="006748DD" w:rsidRPr="00A23E90">
        <w:rPr>
          <w:rFonts w:ascii="Gill Sans MT" w:hAnsi="Gill Sans MT" w:cs="GillSansMT,Bold"/>
          <w:bCs/>
          <w:color w:val="000000"/>
        </w:rPr>
        <w:t xml:space="preserve">support from the public. </w:t>
      </w:r>
    </w:p>
    <w:p w:rsidR="004C4834" w:rsidRPr="00AB2907" w:rsidRDefault="004C4834" w:rsidP="00AB2907">
      <w:pPr>
        <w:autoSpaceDE w:val="0"/>
        <w:autoSpaceDN w:val="0"/>
        <w:adjustRightInd w:val="0"/>
        <w:spacing w:after="0" w:line="240" w:lineRule="auto"/>
        <w:rPr>
          <w:rFonts w:ascii="Gill Sans MT" w:hAnsi="Gill Sans MT" w:cs="GillSansMT,Bold"/>
          <w:b/>
          <w:bCs/>
          <w:color w:val="000000"/>
        </w:rPr>
      </w:pPr>
    </w:p>
    <w:p w:rsidR="00114DC4" w:rsidRPr="00A23E90" w:rsidRDefault="00114DC4"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11" w:name="_Toc476212813"/>
      <w:r w:rsidRPr="00A23E90">
        <w:rPr>
          <w:rFonts w:ascii="Gill Sans MT" w:hAnsi="Gill Sans MT" w:cs="GillSansMT,Bold"/>
          <w:b/>
          <w:bCs/>
          <w:color w:val="000000"/>
        </w:rPr>
        <w:t>Scrutiny</w:t>
      </w:r>
      <w:bookmarkEnd w:id="11"/>
    </w:p>
    <w:p w:rsidR="003435F9" w:rsidRPr="00D307AF" w:rsidRDefault="00CD0624" w:rsidP="006A628E">
      <w:pPr>
        <w:autoSpaceDE w:val="0"/>
        <w:autoSpaceDN w:val="0"/>
        <w:adjustRightInd w:val="0"/>
        <w:spacing w:after="0" w:line="240" w:lineRule="auto"/>
        <w:rPr>
          <w:rFonts w:ascii="Gill Sans MT" w:hAnsi="Gill Sans MT" w:cs="GillSansMT"/>
          <w:i/>
          <w:color w:val="000000"/>
        </w:rPr>
      </w:pPr>
      <w:r>
        <w:rPr>
          <w:rFonts w:ascii="Gill Sans MT" w:hAnsi="Gill Sans MT"/>
          <w:color w:val="000000"/>
        </w:rPr>
        <w:t xml:space="preserve">As well as external audits, the National Park Authority conducts its own auditing process through a series of scrutiny reviews </w:t>
      </w:r>
      <w:r>
        <w:rPr>
          <w:rFonts w:ascii="Gill Sans MT" w:hAnsi="Gill Sans MT"/>
        </w:rPr>
        <w:t xml:space="preserve">which are linked to </w:t>
      </w:r>
      <w:r w:rsidR="00E779D7">
        <w:rPr>
          <w:rFonts w:ascii="Gill Sans MT" w:hAnsi="Gill Sans MT"/>
        </w:rPr>
        <w:t>key work areas</w:t>
      </w:r>
      <w:r>
        <w:rPr>
          <w:rFonts w:ascii="Gill Sans MT" w:hAnsi="Gill Sans MT"/>
          <w:color w:val="000000"/>
        </w:rPr>
        <w:t>. In recent years two reviews have been carried out each year, the first focusing on an improvement priority from the previous financial year and the second looking at progress on one of the improvement priorities</w:t>
      </w:r>
      <w:r w:rsidR="00DB159F">
        <w:rPr>
          <w:rFonts w:ascii="Gill Sans MT" w:hAnsi="Gill Sans MT"/>
          <w:color w:val="000000"/>
        </w:rPr>
        <w:t>/key work areas that</w:t>
      </w:r>
      <w:r>
        <w:rPr>
          <w:rFonts w:ascii="Gill Sans MT" w:hAnsi="Gill Sans MT"/>
          <w:color w:val="000000"/>
        </w:rPr>
        <w:t xml:space="preserve"> we have chosen for the current financial year. The format of these scrutiny reviews changed slightly in 2015 to allow more flexibility for the second scrutiny review of the year. For 2016/2017, the Authority agreed that one scrutiny review on ‘Partnerships’ will take place</w:t>
      </w:r>
      <w:r w:rsidR="00E779D7">
        <w:rPr>
          <w:rFonts w:ascii="Gill Sans MT" w:hAnsi="Gill Sans MT"/>
          <w:color w:val="000000"/>
        </w:rPr>
        <w:t xml:space="preserve"> which would take 12 months in order to reflect the scope of the study. Members are currently debating the scope of the next scrutiny study</w:t>
      </w:r>
      <w:r>
        <w:rPr>
          <w:rFonts w:ascii="Gill Sans MT" w:hAnsi="Gill Sans MT"/>
          <w:color w:val="000000"/>
        </w:rPr>
        <w:t xml:space="preserve">. </w:t>
      </w:r>
      <w:r w:rsidR="00997F83" w:rsidRPr="00D307AF">
        <w:rPr>
          <w:rFonts w:ascii="Gill Sans MT" w:hAnsi="Gill Sans MT" w:cs="GillSansMT"/>
          <w:i/>
          <w:color w:val="000000"/>
        </w:rPr>
        <w:t xml:space="preserve"> </w:t>
      </w:r>
    </w:p>
    <w:p w:rsidR="00B40B45" w:rsidRPr="00254715" w:rsidRDefault="00B40B45" w:rsidP="00254715">
      <w:pPr>
        <w:autoSpaceDE w:val="0"/>
        <w:autoSpaceDN w:val="0"/>
        <w:adjustRightInd w:val="0"/>
        <w:spacing w:after="0" w:line="240" w:lineRule="auto"/>
        <w:rPr>
          <w:rFonts w:ascii="Gill Sans MT" w:hAnsi="Gill Sans MT" w:cs="GillSansMT,Bold"/>
          <w:b/>
          <w:bCs/>
          <w:color w:val="000000"/>
        </w:rPr>
      </w:pPr>
    </w:p>
    <w:p w:rsidR="00570CB1" w:rsidRPr="00A23E90" w:rsidRDefault="004244DD"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12" w:name="_Toc476212814"/>
      <w:r>
        <w:rPr>
          <w:rFonts w:ascii="Gill Sans MT" w:hAnsi="Gill Sans MT" w:cs="GillSansMT,Bold"/>
          <w:b/>
          <w:bCs/>
          <w:color w:val="000000"/>
        </w:rPr>
        <w:t>O</w:t>
      </w:r>
      <w:r w:rsidR="00356E74" w:rsidRPr="00A23E90">
        <w:rPr>
          <w:rFonts w:ascii="Gill Sans MT" w:hAnsi="Gill Sans MT" w:cs="GillSansMT,Bold"/>
          <w:b/>
          <w:bCs/>
          <w:color w:val="000000"/>
        </w:rPr>
        <w:t xml:space="preserve">ur </w:t>
      </w:r>
      <w:r w:rsidR="00DF6442">
        <w:rPr>
          <w:rFonts w:ascii="Gill Sans MT" w:hAnsi="Gill Sans MT" w:cs="GillSansMT,Bold"/>
          <w:b/>
          <w:bCs/>
          <w:color w:val="000000"/>
        </w:rPr>
        <w:t>Well-being Objectives</w:t>
      </w:r>
      <w:r w:rsidR="00332CFF" w:rsidRPr="00A23E90">
        <w:rPr>
          <w:rFonts w:ascii="Gill Sans MT" w:hAnsi="Gill Sans MT" w:cs="GillSansMT,Bold"/>
          <w:b/>
          <w:bCs/>
          <w:color w:val="000000"/>
        </w:rPr>
        <w:t xml:space="preserve"> </w:t>
      </w:r>
      <w:r w:rsidRPr="00A23E90">
        <w:rPr>
          <w:rFonts w:ascii="Gill Sans MT" w:hAnsi="Gill Sans MT" w:cs="GillSansMT,Bold"/>
          <w:b/>
          <w:bCs/>
          <w:color w:val="000000"/>
        </w:rPr>
        <w:t>20</w:t>
      </w:r>
      <w:r>
        <w:rPr>
          <w:rFonts w:ascii="Gill Sans MT" w:hAnsi="Gill Sans MT" w:cs="GillSansMT,Bold"/>
          <w:b/>
          <w:bCs/>
          <w:color w:val="000000"/>
        </w:rPr>
        <w:t>17</w:t>
      </w:r>
      <w:r w:rsidRPr="00A23E90">
        <w:rPr>
          <w:rFonts w:ascii="Gill Sans MT" w:hAnsi="Gill Sans MT" w:cs="GillSansMT,Bold"/>
          <w:b/>
          <w:bCs/>
          <w:color w:val="000000"/>
        </w:rPr>
        <w:t>/201</w:t>
      </w:r>
      <w:r>
        <w:rPr>
          <w:rFonts w:ascii="Gill Sans MT" w:hAnsi="Gill Sans MT" w:cs="GillSansMT,Bold"/>
          <w:b/>
          <w:bCs/>
          <w:color w:val="000000"/>
        </w:rPr>
        <w:t>8</w:t>
      </w:r>
      <w:bookmarkEnd w:id="12"/>
    </w:p>
    <w:p w:rsidR="005F175E" w:rsidRDefault="005F175E" w:rsidP="001D4934">
      <w:pPr>
        <w:autoSpaceDE w:val="0"/>
        <w:autoSpaceDN w:val="0"/>
        <w:adjustRightInd w:val="0"/>
        <w:spacing w:after="0" w:line="240" w:lineRule="auto"/>
        <w:rPr>
          <w:rFonts w:ascii="Gill Sans MT" w:hAnsi="Gill Sans MT" w:cs="GillSansMT"/>
          <w:color w:val="000000"/>
        </w:rPr>
      </w:pPr>
    </w:p>
    <w:p w:rsidR="003850D0" w:rsidRPr="00A23E90" w:rsidRDefault="009F0655" w:rsidP="001D4934">
      <w:pPr>
        <w:autoSpaceDE w:val="0"/>
        <w:autoSpaceDN w:val="0"/>
        <w:adjustRightInd w:val="0"/>
        <w:spacing w:after="0" w:line="240" w:lineRule="auto"/>
        <w:rPr>
          <w:rFonts w:ascii="Gill Sans MT" w:hAnsi="Gill Sans MT" w:cs="GillSansMT"/>
          <w:color w:val="000000"/>
        </w:rPr>
      </w:pPr>
      <w:r w:rsidRPr="00A23E90">
        <w:rPr>
          <w:rFonts w:ascii="Gill Sans MT" w:hAnsi="Gill Sans MT" w:cs="GillSansMT"/>
          <w:color w:val="000000"/>
        </w:rPr>
        <w:t>The Authority delivers services via its three Directorates:</w:t>
      </w:r>
    </w:p>
    <w:p w:rsidR="005F175E" w:rsidRPr="00A23E90" w:rsidRDefault="005F175E" w:rsidP="001D4934">
      <w:pPr>
        <w:autoSpaceDE w:val="0"/>
        <w:autoSpaceDN w:val="0"/>
        <w:adjustRightInd w:val="0"/>
        <w:spacing w:after="0" w:line="240" w:lineRule="auto"/>
        <w:rPr>
          <w:rFonts w:ascii="Gill Sans MT" w:hAnsi="Gill Sans MT" w:cs="GillSansMT"/>
          <w:color w:val="000000"/>
        </w:rPr>
      </w:pPr>
    </w:p>
    <w:tbl>
      <w:tblPr>
        <w:tblStyle w:val="MediumGrid1"/>
        <w:tblW w:w="0" w:type="auto"/>
        <w:jc w:val="center"/>
        <w:tblLook w:val="04A0" w:firstRow="1" w:lastRow="0" w:firstColumn="1" w:lastColumn="0" w:noHBand="0" w:noVBand="1"/>
      </w:tblPr>
      <w:tblGrid>
        <w:gridCol w:w="4229"/>
        <w:gridCol w:w="3992"/>
      </w:tblGrid>
      <w:tr w:rsidR="00262C6C" w:rsidRPr="00A23E90" w:rsidTr="000C3E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A23E90" w:rsidRDefault="00262C6C" w:rsidP="001D4934">
            <w:pPr>
              <w:autoSpaceDE w:val="0"/>
              <w:autoSpaceDN w:val="0"/>
              <w:adjustRightInd w:val="0"/>
              <w:rPr>
                <w:rFonts w:ascii="Gill Sans MT" w:hAnsi="Gill Sans MT" w:cs="GillSansMT"/>
                <w:color w:val="000000"/>
              </w:rPr>
            </w:pPr>
            <w:r w:rsidRPr="00A23E90">
              <w:rPr>
                <w:rFonts w:ascii="Gill Sans MT" w:hAnsi="Gill Sans MT" w:cs="GillSansMT"/>
                <w:color w:val="000000"/>
              </w:rPr>
              <w:t>Chief Executive</w:t>
            </w:r>
          </w:p>
        </w:tc>
        <w:tc>
          <w:tcPr>
            <w:tcW w:w="3992" w:type="dxa"/>
          </w:tcPr>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A23E90">
              <w:rPr>
                <w:rFonts w:ascii="Gill Sans MT" w:hAnsi="Gill Sans MT" w:cs="GillSansMT"/>
                <w:b w:val="0"/>
                <w:color w:val="000000"/>
              </w:rPr>
              <w:t>Corporate support and services including</w:t>
            </w:r>
          </w:p>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A23E90">
              <w:rPr>
                <w:rFonts w:ascii="Gill Sans MT" w:hAnsi="Gill Sans MT" w:cs="GillSansMT"/>
                <w:b w:val="0"/>
                <w:color w:val="000000"/>
              </w:rPr>
              <w:t>democratic services, human resources,</w:t>
            </w:r>
          </w:p>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b w:val="0"/>
                <w:color w:val="000000"/>
              </w:rPr>
            </w:pPr>
            <w:r w:rsidRPr="00A23E90">
              <w:rPr>
                <w:rFonts w:ascii="Gill Sans MT" w:hAnsi="Gill Sans MT" w:cs="GillSansMT"/>
                <w:b w:val="0"/>
                <w:color w:val="000000"/>
              </w:rPr>
              <w:t>communications, IT, finance, legal and</w:t>
            </w:r>
          </w:p>
          <w:p w:rsidR="00262C6C" w:rsidRPr="00A23E90" w:rsidRDefault="00262C6C" w:rsidP="001D493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ill Sans MT" w:hAnsi="Gill Sans MT" w:cs="GillSansMT"/>
                <w:color w:val="000000"/>
              </w:rPr>
            </w:pPr>
            <w:proofErr w:type="gramStart"/>
            <w:r w:rsidRPr="00A23E90">
              <w:rPr>
                <w:rFonts w:ascii="Gill Sans MT" w:hAnsi="Gill Sans MT" w:cs="GillSansMT"/>
                <w:b w:val="0"/>
                <w:color w:val="000000"/>
              </w:rPr>
              <w:t>administration</w:t>
            </w:r>
            <w:proofErr w:type="gramEnd"/>
            <w:r w:rsidRPr="00A23E90">
              <w:rPr>
                <w:rFonts w:ascii="Gill Sans MT" w:hAnsi="Gill Sans MT" w:cs="GillSansMT"/>
                <w:b w:val="0"/>
                <w:color w:val="000000"/>
              </w:rPr>
              <w:t xml:space="preserve"> services</w:t>
            </w:r>
            <w:r w:rsidR="00E42071">
              <w:rPr>
                <w:rFonts w:ascii="Gill Sans MT" w:hAnsi="Gill Sans MT" w:cs="GillSansMT"/>
                <w:b w:val="0"/>
                <w:color w:val="000000"/>
              </w:rPr>
              <w:t xml:space="preserve"> and preparation of the Management Plan and State of the Park Report</w:t>
            </w:r>
            <w:r w:rsidRPr="00A23E90">
              <w:rPr>
                <w:rFonts w:ascii="Gill Sans MT" w:hAnsi="Gill Sans MT" w:cs="GillSansMT"/>
                <w:b w:val="0"/>
                <w:color w:val="000000"/>
              </w:rPr>
              <w:t>.</w:t>
            </w:r>
          </w:p>
        </w:tc>
      </w:tr>
      <w:tr w:rsidR="00262C6C" w:rsidRPr="00A23E90" w:rsidTr="000C3E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A23E90" w:rsidRDefault="00262C6C" w:rsidP="001D4934">
            <w:pPr>
              <w:autoSpaceDE w:val="0"/>
              <w:autoSpaceDN w:val="0"/>
              <w:adjustRightInd w:val="0"/>
              <w:rPr>
                <w:rFonts w:ascii="Gill Sans MT" w:hAnsi="Gill Sans MT" w:cs="GillSansMT"/>
                <w:color w:val="FFFFFF" w:themeColor="background1"/>
              </w:rPr>
            </w:pPr>
            <w:r w:rsidRPr="00A23E90">
              <w:rPr>
                <w:rFonts w:ascii="Gill Sans MT" w:hAnsi="Gill Sans MT" w:cs="GillSansMT"/>
                <w:color w:val="FFFFFF" w:themeColor="background1"/>
              </w:rPr>
              <w:t>Countryside and Land Management</w:t>
            </w:r>
          </w:p>
        </w:tc>
        <w:tc>
          <w:tcPr>
            <w:tcW w:w="3992" w:type="dxa"/>
          </w:tcPr>
          <w:p w:rsidR="00262C6C" w:rsidRPr="00A23E90" w:rsidRDefault="00262C6C" w:rsidP="001D49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GillSansMT"/>
                <w:color w:val="FFFFFF" w:themeColor="background1"/>
              </w:rPr>
            </w:pPr>
            <w:r w:rsidRPr="00A23E90">
              <w:rPr>
                <w:rFonts w:ascii="Gill Sans MT" w:hAnsi="Gill Sans MT" w:cs="GillSansMT"/>
                <w:color w:val="FFFFFF" w:themeColor="background1"/>
              </w:rPr>
              <w:t xml:space="preserve">Conservation, land management, </w:t>
            </w:r>
            <w:r w:rsidR="00EE4A8A" w:rsidRPr="00A23E90">
              <w:rPr>
                <w:rFonts w:ascii="Gill Sans MT" w:hAnsi="Gill Sans MT" w:cs="GillSansMT"/>
                <w:color w:val="FFFFFF" w:themeColor="background1"/>
              </w:rPr>
              <w:t xml:space="preserve">rights of way, </w:t>
            </w:r>
            <w:r w:rsidRPr="00A23E90">
              <w:rPr>
                <w:rFonts w:ascii="Gill Sans MT" w:hAnsi="Gill Sans MT" w:cs="GillSansMT"/>
                <w:color w:val="FFFFFF" w:themeColor="background1"/>
              </w:rPr>
              <w:t>sustainable</w:t>
            </w:r>
            <w:r w:rsidR="00FE0106"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tourism, sustainable communities, community</w:t>
            </w:r>
            <w:r w:rsidR="00FE0106"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development, warden and estate services,</w:t>
            </w:r>
            <w:r w:rsidR="00FE0106"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biodiversity and ecology, Fforest Fawr Geopark,</w:t>
            </w:r>
            <w:r w:rsidR="00385E1E"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property management, Visitor and Tourist</w:t>
            </w:r>
            <w:r w:rsidR="00385E1E" w:rsidRPr="00A23E90">
              <w:rPr>
                <w:rFonts w:ascii="Gill Sans MT" w:hAnsi="Gill Sans MT" w:cs="GillSansMT"/>
                <w:color w:val="FFFFFF" w:themeColor="background1"/>
              </w:rPr>
              <w:t xml:space="preserve"> </w:t>
            </w:r>
            <w:r w:rsidRPr="00A23E90">
              <w:rPr>
                <w:rFonts w:ascii="Gill Sans MT" w:hAnsi="Gill Sans MT" w:cs="GillSansMT"/>
                <w:color w:val="FFFFFF" w:themeColor="background1"/>
              </w:rPr>
              <w:t>Information Centres</w:t>
            </w:r>
            <w:r w:rsidR="00FE0106" w:rsidRPr="00A23E90">
              <w:rPr>
                <w:rFonts w:ascii="Gill Sans MT" w:hAnsi="Gill Sans MT" w:cs="GillSansMT"/>
                <w:color w:val="FFFFFF" w:themeColor="background1"/>
              </w:rPr>
              <w:t>.</w:t>
            </w:r>
          </w:p>
        </w:tc>
      </w:tr>
      <w:tr w:rsidR="00262C6C" w:rsidRPr="00A23E90" w:rsidTr="000C3E9C">
        <w:trPr>
          <w:jc w:val="center"/>
        </w:trPr>
        <w:tc>
          <w:tcPr>
            <w:cnfStyle w:val="001000000000" w:firstRow="0" w:lastRow="0" w:firstColumn="1" w:lastColumn="0" w:oddVBand="0" w:evenVBand="0" w:oddHBand="0" w:evenHBand="0" w:firstRowFirstColumn="0" w:firstRowLastColumn="0" w:lastRowFirstColumn="0" w:lastRowLastColumn="0"/>
            <w:tcW w:w="4229" w:type="dxa"/>
          </w:tcPr>
          <w:p w:rsidR="00262C6C" w:rsidRPr="00A23E90" w:rsidRDefault="00262C6C" w:rsidP="001D4934">
            <w:pPr>
              <w:autoSpaceDE w:val="0"/>
              <w:autoSpaceDN w:val="0"/>
              <w:adjustRightInd w:val="0"/>
              <w:rPr>
                <w:rFonts w:ascii="Gill Sans MT" w:hAnsi="Gill Sans MT" w:cs="GillSansMT"/>
              </w:rPr>
            </w:pPr>
            <w:r w:rsidRPr="00A23E90">
              <w:rPr>
                <w:rFonts w:ascii="Gill Sans MT" w:hAnsi="Gill Sans MT" w:cs="GillSansMT"/>
              </w:rPr>
              <w:t>Planning</w:t>
            </w:r>
          </w:p>
        </w:tc>
        <w:tc>
          <w:tcPr>
            <w:tcW w:w="3992" w:type="dxa"/>
          </w:tcPr>
          <w:p w:rsidR="00262C6C" w:rsidRPr="00A23E90" w:rsidRDefault="00262C6C" w:rsidP="001D4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r w:rsidRPr="00A23E90">
              <w:rPr>
                <w:rFonts w:ascii="Gill Sans MT" w:hAnsi="Gill Sans MT" w:cs="GillSansMT"/>
              </w:rPr>
              <w:t>Planning services, development control,</w:t>
            </w:r>
          </w:p>
          <w:p w:rsidR="00262C6C" w:rsidRPr="00A23E90" w:rsidRDefault="00262C6C" w:rsidP="001D493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ill Sans MT" w:hAnsi="Gill Sans MT" w:cs="GillSansMT"/>
              </w:rPr>
            </w:pPr>
            <w:proofErr w:type="gramStart"/>
            <w:r w:rsidRPr="00A23E90">
              <w:rPr>
                <w:rFonts w:ascii="Gill Sans MT" w:hAnsi="Gill Sans MT" w:cs="GillSansMT"/>
              </w:rPr>
              <w:t>enforcement</w:t>
            </w:r>
            <w:proofErr w:type="gramEnd"/>
            <w:r w:rsidRPr="00A23E90">
              <w:rPr>
                <w:rFonts w:ascii="Gill Sans MT" w:hAnsi="Gill Sans MT" w:cs="GillSansMT"/>
              </w:rPr>
              <w:t>, strategy and policy, built heritage.</w:t>
            </w:r>
          </w:p>
        </w:tc>
      </w:tr>
    </w:tbl>
    <w:p w:rsidR="00262C6C" w:rsidRPr="00A23E90" w:rsidRDefault="00262C6C" w:rsidP="001D4934">
      <w:pPr>
        <w:autoSpaceDE w:val="0"/>
        <w:autoSpaceDN w:val="0"/>
        <w:adjustRightInd w:val="0"/>
        <w:spacing w:after="0" w:line="240" w:lineRule="auto"/>
        <w:rPr>
          <w:rFonts w:ascii="Gill Sans MT" w:hAnsi="Gill Sans MT" w:cs="GillSansMT"/>
          <w:color w:val="000000"/>
        </w:rPr>
      </w:pPr>
    </w:p>
    <w:p w:rsidR="00785E60" w:rsidRPr="00A23E90" w:rsidRDefault="009F0655" w:rsidP="001D4934">
      <w:pPr>
        <w:autoSpaceDE w:val="0"/>
        <w:autoSpaceDN w:val="0"/>
        <w:adjustRightInd w:val="0"/>
        <w:spacing w:after="0" w:line="240" w:lineRule="auto"/>
        <w:rPr>
          <w:rFonts w:ascii="Gill Sans MT" w:hAnsi="Gill Sans MT" w:cs="GillSansMT"/>
          <w:color w:val="000000"/>
        </w:rPr>
      </w:pPr>
      <w:r w:rsidRPr="00A23E90">
        <w:rPr>
          <w:rFonts w:ascii="Gill Sans MT" w:hAnsi="Gill Sans MT" w:cs="GillSansMT"/>
          <w:color w:val="000000"/>
        </w:rPr>
        <w:t>Continuous improvements and attention to the needs of those who use our services are</w:t>
      </w:r>
      <w:r w:rsidR="00BA6B92" w:rsidRPr="00A23E90">
        <w:rPr>
          <w:rFonts w:ascii="Gill Sans MT" w:hAnsi="Gill Sans MT" w:cs="GillSansMT"/>
          <w:color w:val="000000"/>
        </w:rPr>
        <w:t xml:space="preserve"> </w:t>
      </w:r>
      <w:r w:rsidRPr="00A23E90">
        <w:rPr>
          <w:rFonts w:ascii="Gill Sans MT" w:hAnsi="Gill Sans MT" w:cs="GillSansMT"/>
          <w:color w:val="000000"/>
        </w:rPr>
        <w:t>important to us and we realise that in the light of financial cutbacks and savings in the public sector, these</w:t>
      </w:r>
      <w:r w:rsidR="00262C6C" w:rsidRPr="00A23E90">
        <w:rPr>
          <w:rFonts w:ascii="Gill Sans MT" w:hAnsi="Gill Sans MT" w:cs="GillSansMT"/>
          <w:color w:val="000000"/>
        </w:rPr>
        <w:t xml:space="preserve"> </w:t>
      </w:r>
      <w:r w:rsidRPr="00A23E90">
        <w:rPr>
          <w:rFonts w:ascii="Gill Sans MT" w:hAnsi="Gill Sans MT" w:cs="GillSansMT"/>
          <w:color w:val="000000"/>
        </w:rPr>
        <w:t xml:space="preserve">will be challenging. </w:t>
      </w:r>
      <w:r w:rsidR="00525BBB" w:rsidRPr="00A23E90">
        <w:rPr>
          <w:rFonts w:ascii="Gill Sans MT" w:hAnsi="Gill Sans MT" w:cs="GillSansMT"/>
          <w:color w:val="000000"/>
        </w:rPr>
        <w:t xml:space="preserve">  </w:t>
      </w:r>
    </w:p>
    <w:p w:rsidR="002B1483" w:rsidRPr="00A23E90" w:rsidRDefault="002B1483" w:rsidP="001D4934">
      <w:pPr>
        <w:autoSpaceDE w:val="0"/>
        <w:autoSpaceDN w:val="0"/>
        <w:adjustRightInd w:val="0"/>
        <w:spacing w:after="0" w:line="240" w:lineRule="auto"/>
        <w:rPr>
          <w:rFonts w:ascii="Gill Sans MT" w:hAnsi="Gill Sans MT" w:cs="GillSansMT"/>
          <w:color w:val="000000"/>
        </w:rPr>
      </w:pPr>
    </w:p>
    <w:p w:rsidR="00D307AF" w:rsidRPr="00A23E90" w:rsidRDefault="00935C9C" w:rsidP="00D307AF">
      <w:pPr>
        <w:spacing w:line="240" w:lineRule="auto"/>
        <w:rPr>
          <w:rFonts w:ascii="Gill Sans MT" w:eastAsiaTheme="majorEastAsia" w:hAnsi="Gill Sans MT" w:cstheme="majorBidi"/>
          <w:b/>
          <w:bCs/>
        </w:rPr>
      </w:pPr>
      <w:r>
        <w:rPr>
          <w:rFonts w:ascii="Gill Sans MT" w:hAnsi="Gill Sans MT"/>
          <w:b/>
        </w:rPr>
        <w:t xml:space="preserve">Key Work Area </w:t>
      </w:r>
      <w:r w:rsidR="00D307AF" w:rsidRPr="00A23E90">
        <w:rPr>
          <w:rFonts w:ascii="Gill Sans MT" w:hAnsi="Gill Sans MT"/>
          <w:b/>
        </w:rPr>
        <w:t xml:space="preserve">1: </w:t>
      </w:r>
      <w:r w:rsidRPr="00935C9C">
        <w:rPr>
          <w:rFonts w:ascii="Gill Sans MT" w:hAnsi="Gill Sans MT"/>
          <w:b/>
        </w:rPr>
        <w:t>Heritage</w:t>
      </w:r>
    </w:p>
    <w:p w:rsidR="00D307AF" w:rsidRPr="00A23E90" w:rsidRDefault="007C16F0" w:rsidP="00D307AF">
      <w:pPr>
        <w:pStyle w:val="NormalWeb"/>
        <w:spacing w:before="0" w:beforeAutospacing="0" w:after="0" w:afterAutospacing="0"/>
        <w:rPr>
          <w:rFonts w:ascii="Gill Sans MT" w:hAnsi="Gill Sans MT"/>
          <w:sz w:val="22"/>
          <w:szCs w:val="22"/>
        </w:rPr>
      </w:pPr>
      <w:r w:rsidRPr="007C16F0">
        <w:rPr>
          <w:rFonts w:ascii="Gill Sans MT" w:hAnsi="Gill Sans MT"/>
          <w:sz w:val="22"/>
          <w:szCs w:val="22"/>
        </w:rPr>
        <w:t xml:space="preserve">Heritage </w:t>
      </w:r>
      <w:r w:rsidR="00F76E82">
        <w:rPr>
          <w:rFonts w:ascii="Gill Sans MT" w:hAnsi="Gill Sans MT"/>
          <w:sz w:val="22"/>
          <w:szCs w:val="22"/>
        </w:rPr>
        <w:t xml:space="preserve">can include </w:t>
      </w:r>
      <w:r w:rsidRPr="007C16F0">
        <w:rPr>
          <w:rFonts w:ascii="Gill Sans MT" w:hAnsi="Gill Sans MT"/>
          <w:sz w:val="22"/>
          <w:szCs w:val="22"/>
        </w:rPr>
        <w:t>both the built environment and cultural heritage. It forms a link between the 2 Purposes and Duty of the National Park Authority and contributes to all aspects of sustainable development.</w:t>
      </w:r>
      <w:r w:rsidR="00D307AF" w:rsidRPr="00A23E90">
        <w:rPr>
          <w:rFonts w:ascii="Gill Sans MT" w:hAnsi="Gill Sans MT"/>
          <w:sz w:val="22"/>
          <w:szCs w:val="22"/>
        </w:rPr>
        <w:t xml:space="preserve"> </w:t>
      </w:r>
      <w:r>
        <w:rPr>
          <w:rFonts w:ascii="Gill Sans MT" w:hAnsi="Gill Sans MT"/>
          <w:sz w:val="22"/>
          <w:szCs w:val="22"/>
        </w:rPr>
        <w:t>In previous plans we have reported against archaeology and the built environment and continue to do</w:t>
      </w:r>
      <w:r w:rsidR="00CB0BE7">
        <w:rPr>
          <w:rFonts w:ascii="Gill Sans MT" w:hAnsi="Gill Sans MT"/>
          <w:sz w:val="22"/>
          <w:szCs w:val="22"/>
        </w:rPr>
        <w:t xml:space="preserve"> so</w:t>
      </w:r>
      <w:r>
        <w:rPr>
          <w:rFonts w:ascii="Gill Sans MT" w:hAnsi="Gill Sans MT"/>
          <w:sz w:val="22"/>
          <w:szCs w:val="22"/>
        </w:rPr>
        <w:t xml:space="preserve"> for 2017/2018. </w:t>
      </w:r>
    </w:p>
    <w:p w:rsidR="00D307AF" w:rsidRPr="00A23E90" w:rsidRDefault="00D307AF" w:rsidP="00D307AF">
      <w:pPr>
        <w:pStyle w:val="NormalWeb"/>
        <w:spacing w:before="0" w:beforeAutospacing="0" w:after="0" w:afterAutospacing="0"/>
        <w:jc w:val="center"/>
        <w:rPr>
          <w:rFonts w:ascii="Gill Sans MT" w:hAnsi="Gill Sans MT"/>
          <w:i/>
          <w:sz w:val="22"/>
          <w:szCs w:val="22"/>
        </w:rPr>
      </w:pPr>
    </w:p>
    <w:p w:rsidR="00D307AF" w:rsidRPr="00A23E90" w:rsidRDefault="00D307AF" w:rsidP="00D307AF">
      <w:pPr>
        <w:pStyle w:val="NormalWeb"/>
        <w:spacing w:before="0" w:beforeAutospacing="0" w:after="0" w:afterAutospacing="0"/>
        <w:jc w:val="center"/>
        <w:rPr>
          <w:rFonts w:ascii="Gill Sans MT" w:hAnsi="Gill Sans MT"/>
          <w:i/>
          <w:sz w:val="22"/>
          <w:szCs w:val="22"/>
        </w:rPr>
      </w:pPr>
      <w:r w:rsidRPr="00A23E90">
        <w:rPr>
          <w:rFonts w:ascii="Gill Sans MT" w:hAnsi="Gill Sans MT"/>
          <w:i/>
          <w:sz w:val="22"/>
          <w:szCs w:val="22"/>
        </w:rPr>
        <w:lastRenderedPageBreak/>
        <w:t>‘The Welsh historic environment is a valuable asset that plays a key role in enhancing the economic, social and environmental wellbeing of communities in Wales. The active care and promotion of this asset is essential; once elements have been lost or forgotten they can rarely be recovered</w:t>
      </w:r>
      <w:r w:rsidRPr="00A23E90">
        <w:rPr>
          <w:rStyle w:val="FootnoteReference"/>
          <w:rFonts w:ascii="Gill Sans MT" w:hAnsi="Gill Sans MT"/>
          <w:i/>
          <w:sz w:val="22"/>
          <w:szCs w:val="22"/>
        </w:rPr>
        <w:footnoteReference w:id="3"/>
      </w:r>
      <w:r w:rsidRPr="00A23E90">
        <w:rPr>
          <w:rFonts w:ascii="Gill Sans MT" w:hAnsi="Gill Sans MT"/>
          <w:i/>
          <w:sz w:val="22"/>
          <w:szCs w:val="22"/>
        </w:rPr>
        <w:t>.’</w:t>
      </w:r>
    </w:p>
    <w:p w:rsidR="00D307AF" w:rsidRPr="00A23E90" w:rsidRDefault="00D307AF" w:rsidP="00D307AF">
      <w:pPr>
        <w:pStyle w:val="NormalWeb"/>
        <w:spacing w:before="0" w:beforeAutospacing="0" w:after="0" w:afterAutospacing="0"/>
        <w:rPr>
          <w:rFonts w:ascii="Gill Sans MT" w:hAnsi="Gill Sans MT"/>
          <w:sz w:val="22"/>
          <w:szCs w:val="22"/>
        </w:rPr>
      </w:pPr>
    </w:p>
    <w:p w:rsidR="00D307AF" w:rsidRPr="00A23E90" w:rsidRDefault="00D307AF" w:rsidP="00D307AF">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Archaeology in the Brecon Beacons National Park is a key part of its </w:t>
      </w:r>
      <w:r w:rsidR="007C16F0">
        <w:rPr>
          <w:rFonts w:ascii="Gill Sans MT" w:hAnsi="Gill Sans MT"/>
          <w:sz w:val="22"/>
          <w:szCs w:val="22"/>
        </w:rPr>
        <w:t>heritage</w:t>
      </w:r>
      <w:r>
        <w:rPr>
          <w:rFonts w:ascii="Gill Sans MT" w:hAnsi="Gill Sans MT"/>
          <w:sz w:val="22"/>
          <w:szCs w:val="22"/>
        </w:rPr>
        <w:t xml:space="preserve">. A </w:t>
      </w:r>
      <w:r w:rsidRPr="00A23E90">
        <w:rPr>
          <w:rFonts w:ascii="Gill Sans MT" w:hAnsi="Gill Sans MT"/>
          <w:sz w:val="22"/>
          <w:szCs w:val="22"/>
        </w:rPr>
        <w:t>Scheduled Ancient Monument (SAM) is an archaeological site of national importance</w:t>
      </w:r>
      <w:r>
        <w:rPr>
          <w:rFonts w:ascii="Gill Sans MT" w:hAnsi="Gill Sans MT"/>
          <w:sz w:val="22"/>
          <w:szCs w:val="22"/>
        </w:rPr>
        <w:t xml:space="preserve"> and w</w:t>
      </w:r>
      <w:r w:rsidRPr="00A23E90">
        <w:rPr>
          <w:rFonts w:ascii="Gill Sans MT" w:hAnsi="Gill Sans MT"/>
          <w:sz w:val="22"/>
          <w:szCs w:val="22"/>
        </w:rPr>
        <w:t xml:space="preserve">ithin the Park there are 357 SAMs. The National Park Authority is committed to conserving and enhancing these.  </w:t>
      </w:r>
    </w:p>
    <w:p w:rsidR="00D307AF" w:rsidRPr="00A23E90" w:rsidRDefault="00D307AF" w:rsidP="00D307AF">
      <w:pPr>
        <w:pStyle w:val="NormalWeb"/>
        <w:spacing w:before="0" w:beforeAutospacing="0" w:after="0" w:afterAutospacing="0"/>
        <w:rPr>
          <w:rFonts w:ascii="Gill Sans MT" w:hAnsi="Gill Sans MT"/>
          <w:b/>
          <w:sz w:val="22"/>
          <w:szCs w:val="22"/>
        </w:rPr>
      </w:pPr>
    </w:p>
    <w:p w:rsidR="00D307AF" w:rsidRDefault="00D307AF" w:rsidP="00D307AF">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Built heritage is central to the National Park’s cultural heritage</w:t>
      </w:r>
      <w:r>
        <w:rPr>
          <w:rFonts w:ascii="Gill Sans MT" w:hAnsi="Gill Sans MT"/>
          <w:sz w:val="22"/>
          <w:szCs w:val="22"/>
        </w:rPr>
        <w:t xml:space="preserve"> </w:t>
      </w:r>
      <w:r w:rsidRPr="00A23E90">
        <w:rPr>
          <w:rFonts w:ascii="Gill Sans MT" w:hAnsi="Gill Sans MT"/>
          <w:sz w:val="22"/>
          <w:szCs w:val="22"/>
        </w:rPr>
        <w:t xml:space="preserve">and enhancing it creates a unique sense of place. The Authority is committed to protecting and improving the National Park’s built heritage by decreasing the number of listed buildings at risk. Currently, the Brecon Beacons National Park is home to 1,955 listed buildings, some of which are particularly vulnerable and need repair and maintenance. These vulnerable listed buildings make up the ‘Buildings at Risk’ register. </w:t>
      </w:r>
    </w:p>
    <w:p w:rsidR="00D307AF" w:rsidRPr="00A23E90" w:rsidRDefault="00D307AF" w:rsidP="00D307AF">
      <w:pPr>
        <w:pStyle w:val="NormalWeb"/>
        <w:spacing w:before="0" w:beforeAutospacing="0" w:after="0" w:afterAutospacing="0"/>
        <w:rPr>
          <w:rFonts w:ascii="Gill Sans MT" w:hAnsi="Gill Sans MT"/>
          <w:sz w:val="22"/>
          <w:szCs w:val="22"/>
        </w:rPr>
      </w:pPr>
    </w:p>
    <w:p w:rsidR="00D307AF" w:rsidRDefault="00D307AF" w:rsidP="00D307AF">
      <w:pPr>
        <w:pStyle w:val="NormalWeb"/>
        <w:spacing w:before="0" w:beforeAutospacing="0" w:after="0" w:afterAutospacing="0"/>
        <w:rPr>
          <w:rFonts w:ascii="Gill Sans MT" w:hAnsi="Gill Sans MT"/>
          <w:b/>
          <w:sz w:val="22"/>
          <w:szCs w:val="22"/>
        </w:rPr>
      </w:pPr>
      <w:r>
        <w:rPr>
          <w:rFonts w:ascii="Gill Sans MT" w:hAnsi="Gill Sans MT"/>
          <w:b/>
          <w:sz w:val="22"/>
          <w:szCs w:val="22"/>
        </w:rPr>
        <w:t xml:space="preserve">What will we do and how will we do it? </w:t>
      </w:r>
    </w:p>
    <w:p w:rsidR="00D307AF" w:rsidRPr="00A23E90" w:rsidRDefault="00D307AF" w:rsidP="00D307AF">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Within this </w:t>
      </w:r>
      <w:r w:rsidR="009E2BD1">
        <w:rPr>
          <w:rFonts w:ascii="Gill Sans MT" w:hAnsi="Gill Sans MT"/>
          <w:sz w:val="22"/>
          <w:szCs w:val="22"/>
        </w:rPr>
        <w:t xml:space="preserve">Key Work Area </w:t>
      </w:r>
      <w:r w:rsidRPr="00A23E90">
        <w:rPr>
          <w:rFonts w:ascii="Gill Sans MT" w:hAnsi="Gill Sans MT"/>
          <w:sz w:val="22"/>
          <w:szCs w:val="22"/>
        </w:rPr>
        <w:t xml:space="preserve">we have identified </w:t>
      </w:r>
      <w:r>
        <w:rPr>
          <w:rFonts w:ascii="Gill Sans MT" w:hAnsi="Gill Sans MT"/>
          <w:sz w:val="22"/>
          <w:szCs w:val="22"/>
        </w:rPr>
        <w:t xml:space="preserve">a number of </w:t>
      </w:r>
      <w:r w:rsidRPr="00A23E90">
        <w:rPr>
          <w:rFonts w:ascii="Gill Sans MT" w:hAnsi="Gill Sans MT"/>
          <w:sz w:val="22"/>
          <w:szCs w:val="22"/>
        </w:rPr>
        <w:t xml:space="preserve">well-being objectives that cover Scheduled Ancient Monuments and Listed Buildings. </w:t>
      </w:r>
    </w:p>
    <w:p w:rsidR="00D307AF" w:rsidRPr="00A23E90" w:rsidRDefault="00D307AF" w:rsidP="00D307AF">
      <w:pPr>
        <w:pStyle w:val="NormalWeb"/>
        <w:numPr>
          <w:ilvl w:val="0"/>
          <w:numId w:val="24"/>
        </w:numPr>
        <w:spacing w:before="0" w:beforeAutospacing="0" w:after="0" w:afterAutospacing="0"/>
        <w:rPr>
          <w:rFonts w:ascii="Gill Sans MT" w:hAnsi="Gill Sans MT"/>
          <w:sz w:val="22"/>
          <w:szCs w:val="22"/>
        </w:rPr>
      </w:pPr>
      <w:r w:rsidRPr="00A23E90">
        <w:rPr>
          <w:rFonts w:ascii="Gill Sans MT" w:hAnsi="Gill Sans MT"/>
          <w:sz w:val="22"/>
          <w:szCs w:val="22"/>
        </w:rPr>
        <w:t xml:space="preserve">We will protect and enhance the Park's archaeology </w:t>
      </w:r>
      <w:r>
        <w:rPr>
          <w:rFonts w:ascii="Gill Sans MT" w:hAnsi="Gill Sans MT"/>
          <w:sz w:val="22"/>
          <w:szCs w:val="22"/>
        </w:rPr>
        <w:t>by undertaking positive conservation measures on at least 2 Scheduled Ancient Monuments.</w:t>
      </w:r>
    </w:p>
    <w:p w:rsidR="00D307AF" w:rsidRPr="005D59CE" w:rsidRDefault="00D307AF" w:rsidP="00D307AF">
      <w:pPr>
        <w:pStyle w:val="NormalWeb"/>
        <w:numPr>
          <w:ilvl w:val="0"/>
          <w:numId w:val="24"/>
        </w:numPr>
        <w:spacing w:before="0" w:beforeAutospacing="0" w:after="0" w:afterAutospacing="0"/>
        <w:rPr>
          <w:rFonts w:ascii="Gill Sans MT" w:hAnsi="Gill Sans MT"/>
          <w:sz w:val="22"/>
          <w:szCs w:val="22"/>
        </w:rPr>
      </w:pPr>
      <w:r w:rsidRPr="005D59CE">
        <w:rPr>
          <w:rFonts w:ascii="Gill Sans MT" w:hAnsi="Gill Sans MT"/>
          <w:sz w:val="22"/>
          <w:szCs w:val="22"/>
        </w:rPr>
        <w:t>We will conserve and enhance the Park's most vulnerable listed buildings by reducing the amount of buildings on the ‘Buildings at Risk’ register by 3.</w:t>
      </w:r>
    </w:p>
    <w:p w:rsidR="00D307AF" w:rsidRPr="005D59CE" w:rsidRDefault="00D307AF" w:rsidP="00D307AF">
      <w:pPr>
        <w:pStyle w:val="NormalWeb"/>
        <w:numPr>
          <w:ilvl w:val="0"/>
          <w:numId w:val="24"/>
        </w:numPr>
        <w:spacing w:before="0" w:beforeAutospacing="0" w:after="0" w:afterAutospacing="0"/>
        <w:rPr>
          <w:rFonts w:ascii="Gill Sans MT" w:hAnsi="Gill Sans MT"/>
          <w:sz w:val="22"/>
          <w:szCs w:val="22"/>
        </w:rPr>
      </w:pPr>
      <w:r w:rsidRPr="005D59CE">
        <w:rPr>
          <w:rFonts w:ascii="Gill Sans MT" w:hAnsi="Gill Sans MT"/>
          <w:sz w:val="22"/>
          <w:szCs w:val="22"/>
        </w:rPr>
        <w:t xml:space="preserve">We will respond in a timely manner to at least 75% of consultations on planning, listed building consent and other relevant applications </w:t>
      </w:r>
    </w:p>
    <w:p w:rsidR="0028374C" w:rsidRDefault="00D307AF" w:rsidP="00D307AF">
      <w:pPr>
        <w:pStyle w:val="NormalWeb"/>
        <w:numPr>
          <w:ilvl w:val="0"/>
          <w:numId w:val="24"/>
        </w:numPr>
        <w:spacing w:before="0" w:beforeAutospacing="0" w:after="0" w:afterAutospacing="0"/>
        <w:rPr>
          <w:rFonts w:ascii="Gill Sans MT" w:hAnsi="Gill Sans MT"/>
          <w:sz w:val="22"/>
          <w:szCs w:val="22"/>
        </w:rPr>
      </w:pPr>
      <w:r w:rsidRPr="005D59CE">
        <w:rPr>
          <w:rFonts w:ascii="Gill Sans MT" w:hAnsi="Gill Sans MT"/>
          <w:sz w:val="22"/>
          <w:szCs w:val="22"/>
        </w:rPr>
        <w:t xml:space="preserve">We will </w:t>
      </w:r>
      <w:r w:rsidR="00327C40">
        <w:rPr>
          <w:rFonts w:ascii="Gill Sans MT" w:hAnsi="Gill Sans MT"/>
          <w:sz w:val="22"/>
          <w:szCs w:val="22"/>
        </w:rPr>
        <w:t xml:space="preserve">review </w:t>
      </w:r>
      <w:r w:rsidR="0028374C">
        <w:rPr>
          <w:rFonts w:ascii="Gill Sans MT" w:hAnsi="Gill Sans MT"/>
          <w:sz w:val="22"/>
          <w:szCs w:val="22"/>
        </w:rPr>
        <w:t xml:space="preserve">Crickhowell and </w:t>
      </w:r>
      <w:proofErr w:type="spellStart"/>
      <w:r w:rsidR="0028374C">
        <w:rPr>
          <w:rFonts w:ascii="Gill Sans MT" w:hAnsi="Gill Sans MT"/>
          <w:sz w:val="22"/>
          <w:szCs w:val="22"/>
        </w:rPr>
        <w:t>Llangattock</w:t>
      </w:r>
      <w:proofErr w:type="spellEnd"/>
      <w:r w:rsidR="0028374C">
        <w:rPr>
          <w:rFonts w:ascii="Gill Sans MT" w:hAnsi="Gill Sans MT"/>
          <w:sz w:val="22"/>
          <w:szCs w:val="22"/>
        </w:rPr>
        <w:t xml:space="preserve"> </w:t>
      </w:r>
      <w:r w:rsidRPr="005D59CE">
        <w:rPr>
          <w:rFonts w:ascii="Gill Sans MT" w:hAnsi="Gill Sans MT"/>
          <w:sz w:val="22"/>
          <w:szCs w:val="22"/>
        </w:rPr>
        <w:t>Conservation Area</w:t>
      </w:r>
    </w:p>
    <w:p w:rsidR="00D307AF" w:rsidRPr="005D59CE" w:rsidRDefault="0028374C" w:rsidP="00D307AF">
      <w:pPr>
        <w:pStyle w:val="NormalWeb"/>
        <w:numPr>
          <w:ilvl w:val="0"/>
          <w:numId w:val="24"/>
        </w:numPr>
        <w:spacing w:before="0" w:beforeAutospacing="0" w:after="0" w:afterAutospacing="0"/>
        <w:rPr>
          <w:rFonts w:ascii="Gill Sans MT" w:hAnsi="Gill Sans MT"/>
          <w:sz w:val="22"/>
          <w:szCs w:val="22"/>
        </w:rPr>
      </w:pPr>
      <w:r>
        <w:rPr>
          <w:rFonts w:ascii="Gill Sans MT" w:hAnsi="Gill Sans MT"/>
          <w:sz w:val="22"/>
          <w:szCs w:val="22"/>
        </w:rPr>
        <w:t xml:space="preserve">We will complete an appraisal for 1 new Conservation Area within the Park Area </w:t>
      </w:r>
    </w:p>
    <w:p w:rsidR="00D307AF" w:rsidRPr="005D59CE" w:rsidRDefault="00D307AF" w:rsidP="00D307AF">
      <w:pPr>
        <w:pStyle w:val="NormalWeb"/>
        <w:spacing w:before="0" w:beforeAutospacing="0" w:after="0" w:afterAutospacing="0"/>
        <w:rPr>
          <w:rFonts w:ascii="Gill Sans MT" w:hAnsi="Gill Sans MT"/>
          <w:sz w:val="22"/>
          <w:szCs w:val="22"/>
        </w:rPr>
      </w:pPr>
    </w:p>
    <w:p w:rsidR="00D307AF" w:rsidRPr="005D59CE" w:rsidRDefault="00D307AF" w:rsidP="00D307AF">
      <w:pPr>
        <w:spacing w:line="240" w:lineRule="auto"/>
        <w:rPr>
          <w:rFonts w:ascii="Gill Sans MT" w:hAnsi="Gill Sans MT"/>
        </w:rPr>
      </w:pPr>
      <w:r w:rsidRPr="005D59CE">
        <w:rPr>
          <w:rFonts w:ascii="Gill Sans MT" w:hAnsi="Gill Sans MT"/>
        </w:rPr>
        <w:t>The table at Appendix 1</w:t>
      </w:r>
      <w:r w:rsidRPr="005D59CE">
        <w:rPr>
          <w:rFonts w:ascii="Gill Sans MT" w:hAnsi="Gill Sans MT"/>
          <w:color w:val="FF0000"/>
        </w:rPr>
        <w:t xml:space="preserve"> </w:t>
      </w:r>
      <w:r w:rsidRPr="005D59CE">
        <w:rPr>
          <w:rFonts w:ascii="Gill Sans MT" w:hAnsi="Gill Sans MT"/>
        </w:rPr>
        <w:t xml:space="preserve">identifies how the well-being objectives within this </w:t>
      </w:r>
      <w:r w:rsidR="00DB159F">
        <w:rPr>
          <w:rFonts w:ascii="Gill Sans MT" w:hAnsi="Gill Sans MT"/>
        </w:rPr>
        <w:t xml:space="preserve">key work area </w:t>
      </w:r>
      <w:r w:rsidRPr="005D59CE">
        <w:rPr>
          <w:rFonts w:ascii="Gill Sans MT" w:hAnsi="Gill Sans MT"/>
        </w:rPr>
        <w:t>link to the Well-being of Future Generations Goals.</w:t>
      </w:r>
    </w:p>
    <w:p w:rsidR="00D307AF" w:rsidRPr="00A23E90" w:rsidRDefault="00D307AF" w:rsidP="00D307AF">
      <w:pPr>
        <w:pStyle w:val="NormalWeb"/>
        <w:pBdr>
          <w:bottom w:val="single" w:sz="6" w:space="1" w:color="auto"/>
        </w:pBdr>
        <w:spacing w:before="0" w:beforeAutospacing="0" w:after="0" w:afterAutospacing="0"/>
        <w:rPr>
          <w:rFonts w:ascii="Gill Sans MT" w:hAnsi="Gill Sans MT"/>
          <w:sz w:val="22"/>
          <w:szCs w:val="22"/>
        </w:rPr>
      </w:pPr>
    </w:p>
    <w:p w:rsidR="00D307AF" w:rsidRDefault="00D307AF" w:rsidP="00D307AF">
      <w:pPr>
        <w:spacing w:line="240" w:lineRule="auto"/>
        <w:rPr>
          <w:rFonts w:ascii="Gill Sans MT" w:hAnsi="Gill Sans MT"/>
        </w:rPr>
      </w:pPr>
    </w:p>
    <w:p w:rsidR="00D307AF" w:rsidRPr="0099643B" w:rsidRDefault="000618C1" w:rsidP="00D307AF">
      <w:pPr>
        <w:spacing w:line="240" w:lineRule="auto"/>
        <w:rPr>
          <w:rFonts w:ascii="Gill Sans MT" w:hAnsi="Gill Sans MT"/>
          <w:b/>
        </w:rPr>
      </w:pPr>
      <w:r>
        <w:rPr>
          <w:rFonts w:ascii="Gill Sans MT" w:hAnsi="Gill Sans MT"/>
          <w:b/>
        </w:rPr>
        <w:t xml:space="preserve">Key Work Area </w:t>
      </w:r>
      <w:r w:rsidR="00D307AF" w:rsidRPr="00A23E90">
        <w:rPr>
          <w:rFonts w:ascii="Gill Sans MT" w:hAnsi="Gill Sans MT"/>
          <w:b/>
        </w:rPr>
        <w:t xml:space="preserve">2: </w:t>
      </w:r>
      <w:r>
        <w:rPr>
          <w:rFonts w:ascii="Gill Sans MT" w:hAnsi="Gill Sans MT"/>
          <w:b/>
        </w:rPr>
        <w:t xml:space="preserve">Landscape and Biodiversity </w:t>
      </w:r>
    </w:p>
    <w:p w:rsidR="00D307AF" w:rsidRDefault="00D307AF" w:rsidP="00D307AF">
      <w:pPr>
        <w:spacing w:line="240" w:lineRule="auto"/>
        <w:rPr>
          <w:rFonts w:ascii="Gill Sans MT" w:hAnsi="Gill Sans MT"/>
        </w:rPr>
      </w:pPr>
      <w:r w:rsidRPr="00A23E90">
        <w:rPr>
          <w:rFonts w:ascii="Gill Sans MT" w:hAnsi="Gill Sans MT"/>
        </w:rPr>
        <w:t>Conserving and enhancing the natural beauty and wildlife</w:t>
      </w:r>
      <w:r w:rsidRPr="00A23E90">
        <w:rPr>
          <w:rFonts w:ascii="Gill Sans MT" w:hAnsi="Gill Sans MT"/>
          <w:b/>
        </w:rPr>
        <w:t xml:space="preserve"> </w:t>
      </w:r>
      <w:r w:rsidRPr="00A23E90">
        <w:rPr>
          <w:rFonts w:ascii="Gill Sans MT" w:hAnsi="Gill Sans MT"/>
        </w:rPr>
        <w:t>of the National Park is enshrined in the 1</w:t>
      </w:r>
      <w:r w:rsidRPr="00A23E90">
        <w:rPr>
          <w:rFonts w:ascii="Gill Sans MT" w:hAnsi="Gill Sans MT"/>
          <w:vertAlign w:val="superscript"/>
        </w:rPr>
        <w:t>st</w:t>
      </w:r>
      <w:r w:rsidRPr="00A23E90">
        <w:rPr>
          <w:rFonts w:ascii="Gill Sans MT" w:hAnsi="Gill Sans MT"/>
        </w:rPr>
        <w:t xml:space="preserve"> Purpose of National Park Authorities and it is also inherent to the 2</w:t>
      </w:r>
      <w:r w:rsidRPr="00A23E90">
        <w:rPr>
          <w:rFonts w:ascii="Gill Sans MT" w:hAnsi="Gill Sans MT"/>
          <w:vertAlign w:val="superscript"/>
        </w:rPr>
        <w:t>nd</w:t>
      </w:r>
      <w:r w:rsidRPr="00A23E90">
        <w:rPr>
          <w:rFonts w:ascii="Gill Sans MT" w:hAnsi="Gill Sans MT"/>
        </w:rPr>
        <w:t xml:space="preserve"> Purpose and Duty. It is central to achieving the vision of the Brecon Beacons National Park Authority.</w:t>
      </w:r>
    </w:p>
    <w:p w:rsidR="005854F4" w:rsidRDefault="005854F4" w:rsidP="00D307AF">
      <w:pPr>
        <w:pStyle w:val="NormalWeb"/>
        <w:spacing w:after="0" w:afterAutospacing="0"/>
        <w:rPr>
          <w:rFonts w:ascii="Gill Sans MT" w:hAnsi="Gill Sans MT"/>
          <w:sz w:val="22"/>
          <w:szCs w:val="22"/>
        </w:rPr>
      </w:pPr>
      <w:r w:rsidRPr="00A23E90">
        <w:rPr>
          <w:rFonts w:ascii="Gill Sans MT" w:hAnsi="Gill Sans MT"/>
          <w:sz w:val="22"/>
          <w:szCs w:val="22"/>
        </w:rPr>
        <w:t xml:space="preserve">The Brecon Beacons National Park comprises 520 square miles or 1346km2, about 6.7% of Wales by area. The uplands comprise about 60% of the Brecon Beacons National Park or about 4% of Wales by area. They include some of the largest areas of contiguous, uninterrupted common land in Wales, including 3 of Wales’ 4 adjoining commons of over 4000 hectares each. Ensuring their conservation and enhancement is at the heart of National Park Purposes. Glastir is an opportunity to improve large areas of the uplands and productive farmland in sensitive areas, this also includes the opportunity to build relationships ‘on the ground’. </w:t>
      </w:r>
      <w:r>
        <w:rPr>
          <w:rFonts w:ascii="Gill Sans MT" w:hAnsi="Gill Sans MT"/>
          <w:sz w:val="22"/>
          <w:szCs w:val="22"/>
        </w:rPr>
        <w:t xml:space="preserve"> </w:t>
      </w:r>
    </w:p>
    <w:p w:rsidR="00D307AF" w:rsidRPr="00A23E90" w:rsidRDefault="00D307AF" w:rsidP="00D307AF">
      <w:pPr>
        <w:pStyle w:val="NormalWeb"/>
        <w:spacing w:after="0" w:afterAutospacing="0"/>
        <w:rPr>
          <w:rFonts w:ascii="Gill Sans MT" w:hAnsi="Gill Sans MT"/>
          <w:sz w:val="22"/>
          <w:szCs w:val="22"/>
        </w:rPr>
      </w:pPr>
      <w:r w:rsidRPr="00A23E90">
        <w:rPr>
          <w:rFonts w:ascii="Gill Sans MT" w:hAnsi="Gill Sans MT"/>
          <w:sz w:val="22"/>
          <w:szCs w:val="22"/>
        </w:rPr>
        <w:t>The diversity of conditions in the natural environment provides numerous opportunities for different species to find the place they are most suited to live - their habitats. The diversity of species helps to ensure that ecosystems are healthy and that species can continue to evolve as conditions change. The genetic diversity between individuals of each species helps to make each generation strong enough to be able to evolve and adapt.</w:t>
      </w:r>
    </w:p>
    <w:p w:rsidR="00D307AF" w:rsidRDefault="00D307AF" w:rsidP="00D307AF">
      <w:pPr>
        <w:pStyle w:val="NormalWeb"/>
        <w:spacing w:before="0" w:beforeAutospacing="0" w:after="0" w:afterAutospacing="0"/>
        <w:rPr>
          <w:rFonts w:ascii="Gill Sans MT" w:hAnsi="Gill Sans MT"/>
          <w:sz w:val="22"/>
          <w:szCs w:val="22"/>
        </w:rPr>
      </w:pPr>
    </w:p>
    <w:p w:rsidR="00D307AF" w:rsidRDefault="00D307AF" w:rsidP="00D307AF">
      <w:pPr>
        <w:pStyle w:val="NormalWeb"/>
        <w:spacing w:before="0" w:beforeAutospacing="0" w:after="0" w:afterAutospacing="0"/>
        <w:rPr>
          <w:rFonts w:ascii="Gill Sans MT" w:hAnsi="Gill Sans MT"/>
          <w:b/>
          <w:sz w:val="22"/>
          <w:szCs w:val="22"/>
        </w:rPr>
      </w:pPr>
      <w:r>
        <w:rPr>
          <w:rFonts w:ascii="Gill Sans MT" w:hAnsi="Gill Sans MT"/>
          <w:b/>
          <w:sz w:val="22"/>
          <w:szCs w:val="22"/>
        </w:rPr>
        <w:t xml:space="preserve">What will we do and how will we do it? </w:t>
      </w:r>
    </w:p>
    <w:p w:rsidR="00D307AF" w:rsidRDefault="00D307AF" w:rsidP="00C648D2">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Within this </w:t>
      </w:r>
      <w:r w:rsidR="009E2BD1">
        <w:rPr>
          <w:rFonts w:ascii="Gill Sans MT" w:hAnsi="Gill Sans MT"/>
          <w:sz w:val="22"/>
          <w:szCs w:val="22"/>
        </w:rPr>
        <w:t xml:space="preserve">Key Work Area </w:t>
      </w:r>
      <w:r w:rsidRPr="00A23E90">
        <w:rPr>
          <w:rFonts w:ascii="Gill Sans MT" w:hAnsi="Gill Sans MT"/>
          <w:sz w:val="22"/>
          <w:szCs w:val="22"/>
        </w:rPr>
        <w:t xml:space="preserve">we have identified well-being objectives that cover </w:t>
      </w:r>
      <w:r>
        <w:rPr>
          <w:rFonts w:ascii="Gill Sans MT" w:hAnsi="Gill Sans MT"/>
          <w:sz w:val="22"/>
          <w:szCs w:val="22"/>
        </w:rPr>
        <w:t>biodiversity and landscapes.</w:t>
      </w:r>
      <w:r w:rsidR="00C648D2">
        <w:rPr>
          <w:rFonts w:ascii="Gill Sans MT" w:hAnsi="Gill Sans MT"/>
          <w:sz w:val="22"/>
          <w:szCs w:val="22"/>
        </w:rPr>
        <w:t xml:space="preserve"> </w:t>
      </w:r>
    </w:p>
    <w:p w:rsidR="00C648D2" w:rsidRDefault="00C648D2" w:rsidP="00C648D2">
      <w:pPr>
        <w:pStyle w:val="NormalWeb"/>
        <w:numPr>
          <w:ilvl w:val="0"/>
          <w:numId w:val="49"/>
        </w:numPr>
        <w:spacing w:before="0" w:beforeAutospacing="0" w:after="0" w:afterAutospacing="0"/>
        <w:rPr>
          <w:rFonts w:ascii="Gill Sans MT" w:hAnsi="Gill Sans MT"/>
          <w:sz w:val="22"/>
          <w:szCs w:val="22"/>
        </w:rPr>
      </w:pPr>
      <w:r w:rsidRPr="00C648D2">
        <w:rPr>
          <w:rFonts w:ascii="Gill Sans MT" w:hAnsi="Gill Sans MT"/>
          <w:sz w:val="22"/>
          <w:szCs w:val="22"/>
        </w:rPr>
        <w:t>Reducing land-based carbon emissions and restoring upland habitats</w:t>
      </w:r>
      <w:r>
        <w:rPr>
          <w:rFonts w:ascii="Gill Sans MT" w:hAnsi="Gill Sans MT"/>
          <w:sz w:val="22"/>
          <w:szCs w:val="22"/>
        </w:rPr>
        <w:t>:</w:t>
      </w:r>
    </w:p>
    <w:p w:rsidR="00C648D2" w:rsidRDefault="00327C40" w:rsidP="00C648D2">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 xml:space="preserve">Undertake </w:t>
      </w:r>
      <w:r w:rsidR="00C648D2" w:rsidRPr="00C648D2">
        <w:rPr>
          <w:rFonts w:ascii="Gill Sans MT" w:hAnsi="Gill Sans MT"/>
          <w:sz w:val="22"/>
          <w:szCs w:val="22"/>
        </w:rPr>
        <w:t>peat restoration projects (grip blocking, bare peat protection, erosion gulley blocking and  upland path construction) in the Black Mountains (Black Mountains Land Use Partnership), Central Beacons, Great Forest (</w:t>
      </w:r>
      <w:proofErr w:type="spellStart"/>
      <w:r w:rsidR="00C648D2" w:rsidRPr="00C648D2">
        <w:rPr>
          <w:rFonts w:ascii="Gill Sans MT" w:hAnsi="Gill Sans MT"/>
          <w:sz w:val="22"/>
          <w:szCs w:val="22"/>
        </w:rPr>
        <w:t>Waun</w:t>
      </w:r>
      <w:proofErr w:type="spellEnd"/>
      <w:r w:rsidR="00C648D2" w:rsidRPr="00C648D2">
        <w:rPr>
          <w:rFonts w:ascii="Gill Sans MT" w:hAnsi="Gill Sans MT"/>
          <w:sz w:val="22"/>
          <w:szCs w:val="22"/>
        </w:rPr>
        <w:t xml:space="preserve"> </w:t>
      </w:r>
      <w:proofErr w:type="spellStart"/>
      <w:r w:rsidR="00C648D2" w:rsidRPr="00C648D2">
        <w:rPr>
          <w:rFonts w:ascii="Gill Sans MT" w:hAnsi="Gill Sans MT"/>
          <w:sz w:val="22"/>
          <w:szCs w:val="22"/>
        </w:rPr>
        <w:t>Fignen</w:t>
      </w:r>
      <w:proofErr w:type="spellEnd"/>
      <w:r w:rsidR="00C648D2" w:rsidRPr="00C648D2">
        <w:rPr>
          <w:rFonts w:ascii="Gill Sans MT" w:hAnsi="Gill Sans MT"/>
          <w:sz w:val="22"/>
          <w:szCs w:val="22"/>
        </w:rPr>
        <w:t xml:space="preserve"> </w:t>
      </w:r>
      <w:proofErr w:type="spellStart"/>
      <w:r w:rsidR="00C648D2" w:rsidRPr="00C648D2">
        <w:rPr>
          <w:rFonts w:ascii="Gill Sans MT" w:hAnsi="Gill Sans MT"/>
          <w:sz w:val="22"/>
          <w:szCs w:val="22"/>
        </w:rPr>
        <w:t>Felen</w:t>
      </w:r>
      <w:proofErr w:type="spellEnd"/>
      <w:r w:rsidR="00C648D2" w:rsidRPr="00C648D2">
        <w:rPr>
          <w:rFonts w:ascii="Gill Sans MT" w:hAnsi="Gill Sans MT"/>
          <w:sz w:val="22"/>
          <w:szCs w:val="22"/>
        </w:rPr>
        <w:t xml:space="preserve"> AMP6 Project) and </w:t>
      </w:r>
      <w:proofErr w:type="spellStart"/>
      <w:r w:rsidR="00C648D2" w:rsidRPr="00C648D2">
        <w:rPr>
          <w:rFonts w:ascii="Gill Sans MT" w:hAnsi="Gill Sans MT"/>
          <w:sz w:val="22"/>
          <w:szCs w:val="22"/>
        </w:rPr>
        <w:t>Mynydd</w:t>
      </w:r>
      <w:proofErr w:type="spellEnd"/>
      <w:r w:rsidR="00C648D2" w:rsidRPr="00C648D2">
        <w:rPr>
          <w:rFonts w:ascii="Gill Sans MT" w:hAnsi="Gill Sans MT"/>
          <w:sz w:val="22"/>
          <w:szCs w:val="22"/>
        </w:rPr>
        <w:t xml:space="preserve"> Du (Glastir), to achieve biodiversity conservation and landscape restoration</w:t>
      </w:r>
      <w:r w:rsidR="0045324B">
        <w:rPr>
          <w:rFonts w:ascii="Gill Sans MT" w:hAnsi="Gill Sans MT"/>
          <w:sz w:val="22"/>
          <w:szCs w:val="22"/>
        </w:rPr>
        <w:t>, whilst contributing to the Fforest Fawr UNESCO Global Geopark Management Plan</w:t>
      </w:r>
    </w:p>
    <w:p w:rsidR="00425EED" w:rsidRDefault="00425EED" w:rsidP="00425EED">
      <w:pPr>
        <w:pStyle w:val="NormalWeb"/>
        <w:numPr>
          <w:ilvl w:val="0"/>
          <w:numId w:val="49"/>
        </w:numPr>
        <w:spacing w:before="0" w:beforeAutospacing="0" w:after="0" w:afterAutospacing="0"/>
        <w:rPr>
          <w:rFonts w:ascii="Gill Sans MT" w:hAnsi="Gill Sans MT"/>
          <w:sz w:val="22"/>
          <w:szCs w:val="22"/>
        </w:rPr>
      </w:pPr>
      <w:r w:rsidRPr="00425EED">
        <w:rPr>
          <w:rFonts w:ascii="Gill Sans MT" w:hAnsi="Gill Sans MT"/>
          <w:sz w:val="22"/>
          <w:szCs w:val="22"/>
        </w:rPr>
        <w:t>Waterfall Country: - Service Level Agreement with NRW</w:t>
      </w:r>
    </w:p>
    <w:p w:rsidR="00425EED" w:rsidRDefault="00D414B7" w:rsidP="00425EED">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Implement the SLA</w:t>
      </w:r>
      <w:r w:rsidR="0045324B">
        <w:rPr>
          <w:rFonts w:ascii="Gill Sans MT" w:hAnsi="Gill Sans MT"/>
          <w:sz w:val="22"/>
          <w:szCs w:val="22"/>
        </w:rPr>
        <w:t xml:space="preserve"> </w:t>
      </w:r>
      <w:r w:rsidR="00425EED" w:rsidRPr="00425EED">
        <w:rPr>
          <w:rFonts w:ascii="Gill Sans MT" w:hAnsi="Gill Sans MT"/>
          <w:sz w:val="22"/>
          <w:szCs w:val="22"/>
        </w:rPr>
        <w:t>and</w:t>
      </w:r>
      <w:r w:rsidR="00327C40">
        <w:rPr>
          <w:rFonts w:ascii="Gill Sans MT" w:hAnsi="Gill Sans MT"/>
          <w:sz w:val="22"/>
          <w:szCs w:val="22"/>
        </w:rPr>
        <w:t xml:space="preserve"> </w:t>
      </w:r>
      <w:r w:rsidR="00425EED" w:rsidRPr="00425EED">
        <w:rPr>
          <w:rFonts w:ascii="Gill Sans MT" w:hAnsi="Gill Sans MT"/>
          <w:sz w:val="22"/>
          <w:szCs w:val="22"/>
        </w:rPr>
        <w:t xml:space="preserve">undertake improvements to </w:t>
      </w:r>
      <w:proofErr w:type="spellStart"/>
      <w:r w:rsidR="00425EED" w:rsidRPr="00425EED">
        <w:rPr>
          <w:rFonts w:ascii="Gill Sans MT" w:hAnsi="Gill Sans MT"/>
          <w:sz w:val="22"/>
          <w:szCs w:val="22"/>
        </w:rPr>
        <w:t>Gwaun</w:t>
      </w:r>
      <w:proofErr w:type="spellEnd"/>
      <w:r w:rsidR="00425EED" w:rsidRPr="00425EED">
        <w:rPr>
          <w:rFonts w:ascii="Gill Sans MT" w:hAnsi="Gill Sans MT"/>
          <w:sz w:val="22"/>
          <w:szCs w:val="22"/>
        </w:rPr>
        <w:t xml:space="preserve"> </w:t>
      </w:r>
      <w:proofErr w:type="spellStart"/>
      <w:r w:rsidR="00425EED" w:rsidRPr="00425EED">
        <w:rPr>
          <w:rFonts w:ascii="Gill Sans MT" w:hAnsi="Gill Sans MT"/>
          <w:sz w:val="22"/>
          <w:szCs w:val="22"/>
        </w:rPr>
        <w:t>Hepste</w:t>
      </w:r>
      <w:proofErr w:type="spellEnd"/>
      <w:r w:rsidR="00425EED" w:rsidRPr="00425EED">
        <w:rPr>
          <w:rFonts w:ascii="Gill Sans MT" w:hAnsi="Gill Sans MT"/>
          <w:sz w:val="22"/>
          <w:szCs w:val="22"/>
        </w:rPr>
        <w:t xml:space="preserve"> Car Park</w:t>
      </w:r>
      <w:r w:rsidR="0045324B" w:rsidRPr="0045324B">
        <w:rPr>
          <w:rFonts w:ascii="Gill Sans MT" w:hAnsi="Gill Sans MT"/>
          <w:sz w:val="22"/>
          <w:szCs w:val="22"/>
        </w:rPr>
        <w:t xml:space="preserve"> </w:t>
      </w:r>
      <w:r w:rsidR="0045324B">
        <w:rPr>
          <w:rFonts w:ascii="Gill Sans MT" w:hAnsi="Gill Sans MT"/>
          <w:sz w:val="22"/>
          <w:szCs w:val="22"/>
        </w:rPr>
        <w:t>maintaining and developing links to the local community and its businesses</w:t>
      </w:r>
      <w:r w:rsidR="0045324B" w:rsidRPr="00425EED">
        <w:rPr>
          <w:rFonts w:ascii="Gill Sans MT" w:hAnsi="Gill Sans MT"/>
          <w:sz w:val="22"/>
          <w:szCs w:val="22"/>
        </w:rPr>
        <w:t>.</w:t>
      </w:r>
    </w:p>
    <w:p w:rsidR="00425EED" w:rsidRDefault="00425EED" w:rsidP="00425EED">
      <w:pPr>
        <w:pStyle w:val="NormalWeb"/>
        <w:numPr>
          <w:ilvl w:val="0"/>
          <w:numId w:val="49"/>
        </w:numPr>
        <w:spacing w:before="0" w:beforeAutospacing="0" w:after="0" w:afterAutospacing="0"/>
        <w:rPr>
          <w:rFonts w:ascii="Gill Sans MT" w:hAnsi="Gill Sans MT"/>
          <w:sz w:val="22"/>
          <w:szCs w:val="22"/>
        </w:rPr>
      </w:pPr>
      <w:r w:rsidRPr="00425EED">
        <w:rPr>
          <w:rFonts w:ascii="Gill Sans MT" w:hAnsi="Gill Sans MT"/>
          <w:sz w:val="22"/>
          <w:szCs w:val="22"/>
        </w:rPr>
        <w:t>Black Mountains: - Black Mountains Land Use Partnership Sustainable Management Scheme</w:t>
      </w:r>
    </w:p>
    <w:p w:rsidR="00425EED" w:rsidRDefault="00F64BF0" w:rsidP="00425EED">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I</w:t>
      </w:r>
      <w:r w:rsidR="00425EED" w:rsidRPr="00425EED">
        <w:rPr>
          <w:rFonts w:ascii="Gill Sans MT" w:hAnsi="Gill Sans MT"/>
          <w:sz w:val="22"/>
          <w:szCs w:val="22"/>
        </w:rPr>
        <w:t xml:space="preserve">mplement the programme of actions </w:t>
      </w:r>
      <w:r w:rsidR="0045324B">
        <w:rPr>
          <w:rFonts w:ascii="Gill Sans MT" w:hAnsi="Gill Sans MT"/>
          <w:sz w:val="22"/>
          <w:szCs w:val="22"/>
        </w:rPr>
        <w:t>approved by Welsh Government</w:t>
      </w:r>
      <w:r w:rsidR="0045324B" w:rsidRPr="00425EED">
        <w:rPr>
          <w:rFonts w:ascii="Gill Sans MT" w:hAnsi="Gill Sans MT"/>
          <w:sz w:val="22"/>
          <w:szCs w:val="22"/>
        </w:rPr>
        <w:t xml:space="preserve"> </w:t>
      </w:r>
      <w:r w:rsidR="00425EED" w:rsidRPr="00425EED">
        <w:rPr>
          <w:rFonts w:ascii="Gill Sans MT" w:hAnsi="Gill Sans MT"/>
          <w:sz w:val="22"/>
          <w:szCs w:val="22"/>
        </w:rPr>
        <w:t>for which we are the lead partner during this financial year.</w:t>
      </w:r>
    </w:p>
    <w:p w:rsidR="00425EED" w:rsidRDefault="00425EED" w:rsidP="00425EED">
      <w:pPr>
        <w:pStyle w:val="NormalWeb"/>
        <w:numPr>
          <w:ilvl w:val="0"/>
          <w:numId w:val="49"/>
        </w:numPr>
        <w:spacing w:before="0" w:beforeAutospacing="0" w:after="0" w:afterAutospacing="0"/>
        <w:rPr>
          <w:rFonts w:ascii="Gill Sans MT" w:hAnsi="Gill Sans MT"/>
          <w:sz w:val="22"/>
          <w:szCs w:val="22"/>
        </w:rPr>
      </w:pPr>
      <w:r w:rsidRPr="00425EED">
        <w:rPr>
          <w:rFonts w:ascii="Gill Sans MT" w:hAnsi="Gill Sans MT"/>
          <w:sz w:val="22"/>
          <w:szCs w:val="22"/>
        </w:rPr>
        <w:t>Research Programme and Strategic Research Partnerships</w:t>
      </w:r>
    </w:p>
    <w:p w:rsidR="00425EED" w:rsidRDefault="00970B7F" w:rsidP="00425EED">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C</w:t>
      </w:r>
      <w:r w:rsidR="00425EED" w:rsidRPr="00425EED">
        <w:rPr>
          <w:rFonts w:ascii="Gill Sans MT" w:hAnsi="Gill Sans MT"/>
          <w:sz w:val="22"/>
          <w:szCs w:val="22"/>
        </w:rPr>
        <w:t xml:space="preserve">o-host </w:t>
      </w:r>
      <w:r>
        <w:rPr>
          <w:rFonts w:ascii="Gill Sans MT" w:hAnsi="Gill Sans MT"/>
          <w:sz w:val="22"/>
          <w:szCs w:val="22"/>
        </w:rPr>
        <w:t xml:space="preserve">with the University of South Wales </w:t>
      </w:r>
      <w:r w:rsidR="00425EED" w:rsidRPr="00425EED">
        <w:rPr>
          <w:rFonts w:ascii="Gill Sans MT" w:hAnsi="Gill Sans MT"/>
          <w:sz w:val="22"/>
          <w:szCs w:val="22"/>
        </w:rPr>
        <w:t>a joint BBNPA research conference with strategic research partners.</w:t>
      </w:r>
    </w:p>
    <w:p w:rsidR="00425EED" w:rsidRDefault="00425EED" w:rsidP="00425EED">
      <w:pPr>
        <w:pStyle w:val="NormalWeb"/>
        <w:numPr>
          <w:ilvl w:val="0"/>
          <w:numId w:val="49"/>
        </w:numPr>
        <w:spacing w:before="0" w:beforeAutospacing="0" w:after="0" w:afterAutospacing="0"/>
        <w:rPr>
          <w:rFonts w:ascii="Gill Sans MT" w:hAnsi="Gill Sans MT"/>
          <w:sz w:val="22"/>
          <w:szCs w:val="22"/>
        </w:rPr>
      </w:pPr>
      <w:r w:rsidRPr="00425EED">
        <w:rPr>
          <w:rFonts w:ascii="Gill Sans MT" w:hAnsi="Gill Sans MT"/>
          <w:sz w:val="22"/>
          <w:szCs w:val="22"/>
        </w:rPr>
        <w:t>Local Biodiversity Action Plan (Local Nature Recovery Plan)</w:t>
      </w:r>
    </w:p>
    <w:p w:rsidR="00425EED" w:rsidRDefault="00970B7F" w:rsidP="00425EED">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F</w:t>
      </w:r>
      <w:r w:rsidR="00425EED" w:rsidRPr="00425EED">
        <w:rPr>
          <w:rFonts w:ascii="Gill Sans MT" w:hAnsi="Gill Sans MT"/>
          <w:sz w:val="22"/>
          <w:szCs w:val="22"/>
        </w:rPr>
        <w:t>inalise agreement with local and regional partners on the aims and sources of funding for the Local Nature Recovery Plan.</w:t>
      </w:r>
    </w:p>
    <w:p w:rsidR="00814AA7" w:rsidRDefault="00814AA7" w:rsidP="00814AA7">
      <w:pPr>
        <w:pStyle w:val="NormalWeb"/>
        <w:numPr>
          <w:ilvl w:val="0"/>
          <w:numId w:val="49"/>
        </w:numPr>
        <w:spacing w:before="0" w:beforeAutospacing="0" w:after="0" w:afterAutospacing="0"/>
        <w:rPr>
          <w:rFonts w:ascii="Gill Sans MT" w:hAnsi="Gill Sans MT"/>
          <w:sz w:val="22"/>
          <w:szCs w:val="22"/>
        </w:rPr>
      </w:pPr>
      <w:r w:rsidRPr="00C648D2">
        <w:rPr>
          <w:rFonts w:ascii="Gill Sans MT" w:hAnsi="Gill Sans MT"/>
          <w:sz w:val="22"/>
          <w:szCs w:val="22"/>
        </w:rPr>
        <w:t>Maintaining and improving access to the countryside</w:t>
      </w:r>
      <w:r>
        <w:rPr>
          <w:rFonts w:ascii="Gill Sans MT" w:hAnsi="Gill Sans MT"/>
          <w:sz w:val="22"/>
          <w:szCs w:val="22"/>
        </w:rPr>
        <w:t xml:space="preserve">; </w:t>
      </w:r>
      <w:r w:rsidRPr="00C648D2">
        <w:rPr>
          <w:rFonts w:ascii="Gill Sans MT" w:hAnsi="Gill Sans MT"/>
          <w:sz w:val="22"/>
          <w:szCs w:val="22"/>
        </w:rPr>
        <w:t>best practice in upland and lowland path surveys, management and restoration</w:t>
      </w:r>
      <w:r>
        <w:rPr>
          <w:rFonts w:ascii="Gill Sans MT" w:hAnsi="Gill Sans MT"/>
          <w:sz w:val="22"/>
          <w:szCs w:val="22"/>
        </w:rPr>
        <w:t>:</w:t>
      </w:r>
    </w:p>
    <w:p w:rsidR="00814AA7" w:rsidRPr="00C648D2" w:rsidRDefault="00814AA7" w:rsidP="00814AA7">
      <w:pPr>
        <w:pStyle w:val="NormalWeb"/>
        <w:numPr>
          <w:ilvl w:val="1"/>
          <w:numId w:val="49"/>
        </w:numPr>
        <w:spacing w:before="0" w:beforeAutospacing="0" w:after="0" w:afterAutospacing="0"/>
        <w:rPr>
          <w:rFonts w:ascii="Gill Sans MT" w:hAnsi="Gill Sans MT"/>
          <w:sz w:val="22"/>
          <w:szCs w:val="22"/>
        </w:rPr>
      </w:pPr>
      <w:r w:rsidRPr="00C648D2">
        <w:rPr>
          <w:rFonts w:ascii="Gill Sans MT" w:hAnsi="Gill Sans MT"/>
          <w:sz w:val="22"/>
          <w:szCs w:val="22"/>
        </w:rPr>
        <w:t xml:space="preserve">Commission and implement </w:t>
      </w:r>
      <w:r w:rsidR="0045324B">
        <w:rPr>
          <w:rFonts w:ascii="Gill Sans MT" w:hAnsi="Gill Sans MT"/>
          <w:sz w:val="22"/>
          <w:szCs w:val="22"/>
        </w:rPr>
        <w:t>Welsh Government</w:t>
      </w:r>
      <w:r w:rsidRPr="00C648D2">
        <w:rPr>
          <w:rFonts w:ascii="Gill Sans MT" w:hAnsi="Gill Sans MT"/>
          <w:sz w:val="22"/>
          <w:szCs w:val="22"/>
        </w:rPr>
        <w:t xml:space="preserve"> Capital Grant-funded projects: access improvements at </w:t>
      </w:r>
      <w:proofErr w:type="spellStart"/>
      <w:r w:rsidRPr="00C648D2">
        <w:rPr>
          <w:rFonts w:ascii="Gill Sans MT" w:hAnsi="Gill Sans MT"/>
          <w:sz w:val="22"/>
          <w:szCs w:val="22"/>
        </w:rPr>
        <w:t>Llyn</w:t>
      </w:r>
      <w:proofErr w:type="spellEnd"/>
      <w:r w:rsidRPr="00C648D2">
        <w:rPr>
          <w:rFonts w:ascii="Gill Sans MT" w:hAnsi="Gill Sans MT"/>
          <w:sz w:val="22"/>
          <w:szCs w:val="22"/>
        </w:rPr>
        <w:t xml:space="preserve"> y Fan </w:t>
      </w:r>
      <w:proofErr w:type="spellStart"/>
      <w:r w:rsidRPr="00C648D2">
        <w:rPr>
          <w:rFonts w:ascii="Gill Sans MT" w:hAnsi="Gill Sans MT"/>
          <w:sz w:val="22"/>
          <w:szCs w:val="22"/>
        </w:rPr>
        <w:t>Fach</w:t>
      </w:r>
      <w:proofErr w:type="spellEnd"/>
      <w:r w:rsidRPr="00C648D2">
        <w:rPr>
          <w:rFonts w:ascii="Gill Sans MT" w:hAnsi="Gill Sans MT"/>
          <w:sz w:val="22"/>
          <w:szCs w:val="22"/>
        </w:rPr>
        <w:t xml:space="preserve"> and Black Mountains, landsca</w:t>
      </w:r>
      <w:r w:rsidR="00687582">
        <w:rPr>
          <w:rFonts w:ascii="Gill Sans MT" w:hAnsi="Gill Sans MT"/>
          <w:sz w:val="22"/>
          <w:szCs w:val="22"/>
        </w:rPr>
        <w:t xml:space="preserve">pe improvements at Pont </w:t>
      </w:r>
      <w:proofErr w:type="spellStart"/>
      <w:r w:rsidR="00687582">
        <w:rPr>
          <w:rFonts w:ascii="Gill Sans MT" w:hAnsi="Gill Sans MT"/>
          <w:sz w:val="22"/>
          <w:szCs w:val="22"/>
        </w:rPr>
        <w:t>ar</w:t>
      </w:r>
      <w:proofErr w:type="spellEnd"/>
      <w:r w:rsidR="00687582">
        <w:rPr>
          <w:rFonts w:ascii="Gill Sans MT" w:hAnsi="Gill Sans MT"/>
          <w:sz w:val="22"/>
          <w:szCs w:val="22"/>
        </w:rPr>
        <w:t xml:space="preserve"> </w:t>
      </w:r>
      <w:proofErr w:type="spellStart"/>
      <w:r w:rsidR="00687582">
        <w:rPr>
          <w:rFonts w:ascii="Gill Sans MT" w:hAnsi="Gill Sans MT"/>
          <w:sz w:val="22"/>
          <w:szCs w:val="22"/>
        </w:rPr>
        <w:t>Daf</w:t>
      </w:r>
      <w:proofErr w:type="spellEnd"/>
      <w:r w:rsidR="00687582">
        <w:rPr>
          <w:rFonts w:ascii="Gill Sans MT" w:hAnsi="Gill Sans MT"/>
          <w:sz w:val="22"/>
          <w:szCs w:val="22"/>
        </w:rPr>
        <w:t xml:space="preserve"> </w:t>
      </w:r>
      <w:r w:rsidRPr="00C648D2">
        <w:rPr>
          <w:rFonts w:ascii="Gill Sans MT" w:hAnsi="Gill Sans MT"/>
          <w:sz w:val="22"/>
          <w:szCs w:val="22"/>
        </w:rPr>
        <w:t>and modernised P</w:t>
      </w:r>
      <w:r w:rsidR="0045324B">
        <w:rPr>
          <w:rFonts w:ascii="Gill Sans MT" w:hAnsi="Gill Sans MT"/>
          <w:sz w:val="22"/>
          <w:szCs w:val="22"/>
        </w:rPr>
        <w:t xml:space="preserve">ay and </w:t>
      </w:r>
      <w:r w:rsidRPr="00C648D2">
        <w:rPr>
          <w:rFonts w:ascii="Gill Sans MT" w:hAnsi="Gill Sans MT"/>
          <w:sz w:val="22"/>
          <w:szCs w:val="22"/>
        </w:rPr>
        <w:t>D</w:t>
      </w:r>
      <w:r w:rsidR="0045324B">
        <w:rPr>
          <w:rFonts w:ascii="Gill Sans MT" w:hAnsi="Gill Sans MT"/>
          <w:sz w:val="22"/>
          <w:szCs w:val="22"/>
        </w:rPr>
        <w:t>isplay</w:t>
      </w:r>
      <w:r w:rsidRPr="00C648D2">
        <w:rPr>
          <w:rFonts w:ascii="Gill Sans MT" w:hAnsi="Gill Sans MT"/>
          <w:sz w:val="22"/>
          <w:szCs w:val="22"/>
        </w:rPr>
        <w:t xml:space="preserve"> machines at Centres.</w:t>
      </w:r>
    </w:p>
    <w:p w:rsidR="00814AA7" w:rsidRPr="00CA1B5C" w:rsidRDefault="009F291A" w:rsidP="00814AA7">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C</w:t>
      </w:r>
      <w:r w:rsidR="00814AA7" w:rsidRPr="00C648D2">
        <w:rPr>
          <w:rFonts w:ascii="Gill Sans MT" w:hAnsi="Gill Sans MT"/>
          <w:sz w:val="22"/>
          <w:szCs w:val="22"/>
        </w:rPr>
        <w:t xml:space="preserve">ommence review of </w:t>
      </w:r>
      <w:r w:rsidR="0045324B" w:rsidRPr="00C648D2">
        <w:rPr>
          <w:rFonts w:ascii="Gill Sans MT" w:hAnsi="Gill Sans MT"/>
          <w:sz w:val="22"/>
          <w:szCs w:val="22"/>
        </w:rPr>
        <w:t>Rights of Way Improvement Plan</w:t>
      </w:r>
      <w:r w:rsidR="00814AA7" w:rsidRPr="00C648D2">
        <w:rPr>
          <w:rFonts w:ascii="Gill Sans MT" w:hAnsi="Gill Sans MT"/>
          <w:sz w:val="22"/>
          <w:szCs w:val="22"/>
        </w:rPr>
        <w:t xml:space="preserve"> and development of an integrated access management plan.</w:t>
      </w:r>
    </w:p>
    <w:p w:rsidR="00C648D2" w:rsidRDefault="00C648D2" w:rsidP="00D307AF">
      <w:pPr>
        <w:pStyle w:val="NormalWeb"/>
        <w:spacing w:before="0" w:beforeAutospacing="0" w:after="0" w:afterAutospacing="0"/>
        <w:rPr>
          <w:rFonts w:ascii="Gill Sans MT" w:hAnsi="Gill Sans MT"/>
          <w:sz w:val="22"/>
          <w:szCs w:val="22"/>
        </w:rPr>
      </w:pPr>
    </w:p>
    <w:p w:rsidR="00D307AF" w:rsidRPr="00653B9E" w:rsidRDefault="00D307AF" w:rsidP="00D307AF">
      <w:pPr>
        <w:pStyle w:val="NormalWeb"/>
        <w:spacing w:before="0" w:beforeAutospacing="0" w:after="0" w:afterAutospacing="0"/>
        <w:rPr>
          <w:rFonts w:ascii="Gill Sans MT" w:hAnsi="Gill Sans MT"/>
          <w:sz w:val="22"/>
          <w:szCs w:val="22"/>
        </w:rPr>
      </w:pPr>
      <w:r w:rsidRPr="00653B9E">
        <w:rPr>
          <w:rFonts w:ascii="Gill Sans MT" w:hAnsi="Gill Sans MT"/>
          <w:sz w:val="22"/>
          <w:szCs w:val="22"/>
        </w:rPr>
        <w:t>The table at Appendix 1</w:t>
      </w:r>
      <w:r w:rsidRPr="00653B9E">
        <w:rPr>
          <w:rFonts w:ascii="Gill Sans MT" w:hAnsi="Gill Sans MT"/>
          <w:color w:val="FF0000"/>
          <w:sz w:val="22"/>
          <w:szCs w:val="22"/>
        </w:rPr>
        <w:t xml:space="preserve"> </w:t>
      </w:r>
      <w:r w:rsidRPr="00653B9E">
        <w:rPr>
          <w:rFonts w:ascii="Gill Sans MT" w:hAnsi="Gill Sans MT"/>
          <w:sz w:val="22"/>
          <w:szCs w:val="22"/>
        </w:rPr>
        <w:t xml:space="preserve">identifies how the well-being objectives within this </w:t>
      </w:r>
      <w:r w:rsidR="00814AA7">
        <w:rPr>
          <w:rFonts w:ascii="Gill Sans MT" w:hAnsi="Gill Sans MT"/>
          <w:sz w:val="22"/>
          <w:szCs w:val="22"/>
        </w:rPr>
        <w:t xml:space="preserve">key work area </w:t>
      </w:r>
      <w:r w:rsidRPr="00653B9E">
        <w:rPr>
          <w:rFonts w:ascii="Gill Sans MT" w:hAnsi="Gill Sans MT"/>
          <w:sz w:val="22"/>
          <w:szCs w:val="22"/>
        </w:rPr>
        <w:t>link to the Well-being of Future Generations Goals.</w:t>
      </w:r>
    </w:p>
    <w:p w:rsidR="00D307AF" w:rsidRPr="00653B9E" w:rsidRDefault="00D307AF" w:rsidP="00D307AF">
      <w:pPr>
        <w:pStyle w:val="NormalWeb"/>
        <w:pBdr>
          <w:bottom w:val="single" w:sz="6" w:space="1" w:color="auto"/>
        </w:pBdr>
        <w:spacing w:before="0" w:beforeAutospacing="0" w:after="0" w:afterAutospacing="0"/>
        <w:rPr>
          <w:rFonts w:ascii="Gill Sans MT" w:hAnsi="Gill Sans MT"/>
          <w:sz w:val="22"/>
          <w:szCs w:val="22"/>
        </w:rPr>
      </w:pPr>
    </w:p>
    <w:p w:rsidR="00D307AF" w:rsidRPr="00EE05EB" w:rsidRDefault="00D307AF" w:rsidP="00D307AF">
      <w:pPr>
        <w:pStyle w:val="NormalWeb"/>
        <w:spacing w:before="0" w:beforeAutospacing="0" w:after="0" w:afterAutospacing="0"/>
        <w:rPr>
          <w:rFonts w:ascii="Gill Sans MT" w:hAnsi="Gill Sans MT"/>
          <w:i/>
          <w:color w:val="FF0000"/>
          <w:sz w:val="22"/>
          <w:szCs w:val="22"/>
        </w:rPr>
      </w:pPr>
    </w:p>
    <w:p w:rsidR="00D307AF" w:rsidRPr="00A23E90" w:rsidRDefault="000429EC" w:rsidP="00D307AF">
      <w:pPr>
        <w:spacing w:line="240" w:lineRule="auto"/>
        <w:rPr>
          <w:rFonts w:ascii="Gill Sans MT" w:hAnsi="Gill Sans MT"/>
          <w:color w:val="C0504D" w:themeColor="accent2"/>
        </w:rPr>
      </w:pPr>
      <w:r>
        <w:rPr>
          <w:rFonts w:ascii="Gill Sans MT" w:hAnsi="Gill Sans MT"/>
          <w:b/>
        </w:rPr>
        <w:t>Key Work Area 3: Resilient Communities</w:t>
      </w:r>
    </w:p>
    <w:p w:rsidR="00D307AF" w:rsidRDefault="007C16F0" w:rsidP="00D307AF">
      <w:pPr>
        <w:spacing w:line="240" w:lineRule="auto"/>
        <w:rPr>
          <w:rFonts w:ascii="Gill Sans MT" w:hAnsi="Gill Sans MT"/>
        </w:rPr>
      </w:pPr>
      <w:r>
        <w:rPr>
          <w:rFonts w:ascii="Gill Sans MT" w:hAnsi="Gill Sans MT"/>
        </w:rPr>
        <w:t xml:space="preserve">Resilient communities </w:t>
      </w:r>
      <w:r w:rsidR="00D307AF" w:rsidRPr="00A23E90">
        <w:rPr>
          <w:rFonts w:ascii="Gill Sans MT" w:hAnsi="Gill Sans MT"/>
        </w:rPr>
        <w:t xml:space="preserve">are inherent parts of the Park’s </w:t>
      </w:r>
      <w:r>
        <w:rPr>
          <w:rFonts w:ascii="Gill Sans MT" w:hAnsi="Gill Sans MT"/>
        </w:rPr>
        <w:t xml:space="preserve">duty </w:t>
      </w:r>
      <w:r w:rsidR="00F76E82">
        <w:rPr>
          <w:rFonts w:ascii="Gill Sans MT" w:hAnsi="Gill Sans MT"/>
        </w:rPr>
        <w:t xml:space="preserve">to seek </w:t>
      </w:r>
      <w:r w:rsidR="00F76E82" w:rsidRPr="00F76E82">
        <w:rPr>
          <w:rFonts w:ascii="Gill Sans MT" w:hAnsi="Gill Sans MT"/>
        </w:rPr>
        <w:t>to foster the social well-being of local commu</w:t>
      </w:r>
      <w:r w:rsidR="00F76E82">
        <w:rPr>
          <w:rFonts w:ascii="Gill Sans MT" w:hAnsi="Gill Sans MT"/>
        </w:rPr>
        <w:t>nities within the national park</w:t>
      </w:r>
      <w:r w:rsidR="00D307AF" w:rsidRPr="00A23E90">
        <w:rPr>
          <w:rFonts w:ascii="Gill Sans MT" w:hAnsi="Gill Sans MT"/>
        </w:rPr>
        <w:t xml:space="preserve">. </w:t>
      </w:r>
      <w:r w:rsidR="00F76E82">
        <w:rPr>
          <w:rFonts w:ascii="Gill Sans MT" w:hAnsi="Gill Sans MT"/>
        </w:rPr>
        <w:t xml:space="preserve">This is a wide ranging work area that has links to both park purposes and duty. The </w:t>
      </w:r>
      <w:r w:rsidR="00D307AF" w:rsidRPr="00A23E90">
        <w:rPr>
          <w:rFonts w:ascii="Gill Sans MT" w:hAnsi="Gill Sans MT"/>
        </w:rPr>
        <w:t xml:space="preserve">National Park offers opportunities for a wide range of </w:t>
      </w:r>
      <w:r w:rsidR="00F76E82">
        <w:rPr>
          <w:rFonts w:ascii="Gill Sans MT" w:hAnsi="Gill Sans MT"/>
        </w:rPr>
        <w:t xml:space="preserve">community and recreational </w:t>
      </w:r>
      <w:r w:rsidR="00D307AF" w:rsidRPr="00A23E90">
        <w:rPr>
          <w:rFonts w:ascii="Gill Sans MT" w:hAnsi="Gill Sans MT"/>
        </w:rPr>
        <w:t>activities and the promotion of healthy lifestyles. The challenge for all involved is to enable all sectors of society to enjoy the Park in legitimate and sustainable ways which do not conflict with the Park’s first purpose or detract from its special qualities.</w:t>
      </w:r>
    </w:p>
    <w:p w:rsidR="00F76E82" w:rsidRPr="00A23E90" w:rsidRDefault="00F76E82" w:rsidP="00F76E82">
      <w:pPr>
        <w:spacing w:line="240" w:lineRule="auto"/>
        <w:rPr>
          <w:rFonts w:ascii="Gill Sans MT" w:hAnsi="Gill Sans MT"/>
        </w:rPr>
      </w:pPr>
      <w:r w:rsidRPr="00A23E90">
        <w:rPr>
          <w:rFonts w:ascii="Gill Sans MT" w:hAnsi="Gill Sans MT"/>
        </w:rPr>
        <w:t xml:space="preserve">By focusing on this </w:t>
      </w:r>
      <w:r>
        <w:rPr>
          <w:rFonts w:ascii="Gill Sans MT" w:hAnsi="Gill Sans MT"/>
        </w:rPr>
        <w:t xml:space="preserve">key work area </w:t>
      </w:r>
      <w:r w:rsidRPr="00A23E90">
        <w:rPr>
          <w:rFonts w:ascii="Gill Sans MT" w:hAnsi="Gill Sans MT"/>
        </w:rPr>
        <w:t>we can support communities in the park to develop conventional and innovative approaches to maintaining the National Park as a place to live and work in a sustainable manner. In turn, this will develop social r</w:t>
      </w:r>
      <w:r>
        <w:rPr>
          <w:rFonts w:ascii="Gill Sans MT" w:hAnsi="Gill Sans MT"/>
        </w:rPr>
        <w:t xml:space="preserve">esilience and community pride. </w:t>
      </w:r>
      <w:r w:rsidRPr="00A23E90">
        <w:rPr>
          <w:rFonts w:ascii="Gill Sans MT" w:hAnsi="Gill Sans MT"/>
        </w:rPr>
        <w:t>The Aut</w:t>
      </w:r>
      <w:r>
        <w:rPr>
          <w:rFonts w:ascii="Gill Sans MT" w:hAnsi="Gill Sans MT"/>
        </w:rPr>
        <w:t>hority is also required through its s</w:t>
      </w:r>
      <w:r w:rsidRPr="00A23E90">
        <w:rPr>
          <w:rFonts w:ascii="Gill Sans MT" w:hAnsi="Gill Sans MT"/>
        </w:rPr>
        <w:t xml:space="preserve">econd </w:t>
      </w:r>
      <w:r>
        <w:rPr>
          <w:rFonts w:ascii="Gill Sans MT" w:hAnsi="Gill Sans MT"/>
        </w:rPr>
        <w:t>p</w:t>
      </w:r>
      <w:r w:rsidRPr="00A23E90">
        <w:rPr>
          <w:rFonts w:ascii="Gill Sans MT" w:hAnsi="Gill Sans MT"/>
        </w:rPr>
        <w:t>urpose to raise awareness and understanding of the Park</w:t>
      </w:r>
      <w:r w:rsidR="0057059E">
        <w:rPr>
          <w:rFonts w:ascii="Gill Sans MT" w:hAnsi="Gill Sans MT"/>
        </w:rPr>
        <w:t xml:space="preserve"> which it does </w:t>
      </w:r>
      <w:r w:rsidRPr="00921DCC">
        <w:rPr>
          <w:rFonts w:ascii="Gill Sans MT" w:hAnsi="Gill Sans MT"/>
        </w:rPr>
        <w:t>through the delivery of education experiences and the provision of resources that support educators and learners</w:t>
      </w:r>
      <w:r w:rsidR="0057059E">
        <w:rPr>
          <w:rFonts w:ascii="Gill Sans MT" w:hAnsi="Gill Sans MT"/>
        </w:rPr>
        <w:t xml:space="preserve">, for example through </w:t>
      </w:r>
      <w:r w:rsidRPr="00A23E90">
        <w:rPr>
          <w:rFonts w:ascii="Gill Sans MT" w:hAnsi="Gill Sans MT"/>
        </w:rPr>
        <w:t>the Ambassador School Programme.</w:t>
      </w:r>
    </w:p>
    <w:p w:rsidR="00161C1E" w:rsidRDefault="00161C1E" w:rsidP="00D307AF">
      <w:pPr>
        <w:pStyle w:val="NormalWeb"/>
        <w:spacing w:before="0" w:beforeAutospacing="0" w:after="0" w:afterAutospacing="0"/>
        <w:rPr>
          <w:rFonts w:ascii="Gill Sans MT" w:hAnsi="Gill Sans MT"/>
          <w:b/>
          <w:sz w:val="22"/>
          <w:szCs w:val="22"/>
        </w:rPr>
      </w:pPr>
    </w:p>
    <w:p w:rsidR="00161C1E" w:rsidRDefault="00161C1E" w:rsidP="00D307AF">
      <w:pPr>
        <w:pStyle w:val="NormalWeb"/>
        <w:spacing w:before="0" w:beforeAutospacing="0" w:after="0" w:afterAutospacing="0"/>
        <w:rPr>
          <w:rFonts w:ascii="Gill Sans MT" w:hAnsi="Gill Sans MT"/>
          <w:b/>
          <w:sz w:val="22"/>
          <w:szCs w:val="22"/>
        </w:rPr>
      </w:pPr>
    </w:p>
    <w:p w:rsidR="00D307AF" w:rsidRDefault="00D307AF" w:rsidP="00D307AF">
      <w:pPr>
        <w:pStyle w:val="NormalWeb"/>
        <w:spacing w:before="0" w:beforeAutospacing="0" w:after="0" w:afterAutospacing="0"/>
        <w:rPr>
          <w:rFonts w:ascii="Gill Sans MT" w:hAnsi="Gill Sans MT"/>
          <w:b/>
          <w:sz w:val="22"/>
          <w:szCs w:val="22"/>
        </w:rPr>
      </w:pPr>
      <w:r>
        <w:rPr>
          <w:rFonts w:ascii="Gill Sans MT" w:hAnsi="Gill Sans MT"/>
          <w:b/>
          <w:sz w:val="22"/>
          <w:szCs w:val="22"/>
        </w:rPr>
        <w:lastRenderedPageBreak/>
        <w:t xml:space="preserve">What will we do and how will we do it? </w:t>
      </w:r>
    </w:p>
    <w:p w:rsidR="00D307AF" w:rsidRDefault="00D307AF" w:rsidP="00D307AF">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Within this </w:t>
      </w:r>
      <w:r w:rsidR="009E2BD1">
        <w:rPr>
          <w:rFonts w:ascii="Gill Sans MT" w:hAnsi="Gill Sans MT"/>
          <w:sz w:val="22"/>
          <w:szCs w:val="22"/>
        </w:rPr>
        <w:t xml:space="preserve">Key Work Area </w:t>
      </w:r>
      <w:r w:rsidRPr="00A23E90">
        <w:rPr>
          <w:rFonts w:ascii="Gill Sans MT" w:hAnsi="Gill Sans MT"/>
          <w:sz w:val="22"/>
          <w:szCs w:val="22"/>
        </w:rPr>
        <w:t xml:space="preserve">we have identified </w:t>
      </w:r>
      <w:r>
        <w:rPr>
          <w:rFonts w:ascii="Gill Sans MT" w:hAnsi="Gill Sans MT"/>
          <w:sz w:val="22"/>
          <w:szCs w:val="22"/>
        </w:rPr>
        <w:t xml:space="preserve">a number of </w:t>
      </w:r>
      <w:r w:rsidRPr="00A23E90">
        <w:rPr>
          <w:rFonts w:ascii="Gill Sans MT" w:hAnsi="Gill Sans MT"/>
          <w:sz w:val="22"/>
          <w:szCs w:val="22"/>
        </w:rPr>
        <w:t>well-being objectives that cover</w:t>
      </w:r>
      <w:r>
        <w:rPr>
          <w:rFonts w:ascii="Gill Sans MT" w:hAnsi="Gill Sans MT"/>
          <w:sz w:val="22"/>
          <w:szCs w:val="22"/>
        </w:rPr>
        <w:t xml:space="preserve"> outdoor access and recreation. </w:t>
      </w:r>
    </w:p>
    <w:p w:rsidR="00CA1B5C" w:rsidRDefault="00CA1B5C" w:rsidP="00CA1B5C">
      <w:pPr>
        <w:pStyle w:val="NormalWeb"/>
        <w:numPr>
          <w:ilvl w:val="0"/>
          <w:numId w:val="49"/>
        </w:numPr>
        <w:spacing w:before="0" w:beforeAutospacing="0" w:after="0" w:afterAutospacing="0"/>
        <w:rPr>
          <w:rFonts w:ascii="Gill Sans MT" w:hAnsi="Gill Sans MT"/>
          <w:sz w:val="22"/>
          <w:szCs w:val="22"/>
        </w:rPr>
      </w:pPr>
      <w:r w:rsidRPr="00C648D2">
        <w:rPr>
          <w:rFonts w:ascii="Gill Sans MT" w:hAnsi="Gill Sans MT"/>
          <w:sz w:val="22"/>
          <w:szCs w:val="22"/>
        </w:rPr>
        <w:t>Maintaining and improving access to the countryside</w:t>
      </w:r>
      <w:r>
        <w:rPr>
          <w:rFonts w:ascii="Gill Sans MT" w:hAnsi="Gill Sans MT"/>
          <w:sz w:val="22"/>
          <w:szCs w:val="22"/>
        </w:rPr>
        <w:t xml:space="preserve">; </w:t>
      </w:r>
      <w:r w:rsidRPr="00C648D2">
        <w:rPr>
          <w:rFonts w:ascii="Gill Sans MT" w:hAnsi="Gill Sans MT"/>
          <w:sz w:val="22"/>
          <w:szCs w:val="22"/>
        </w:rPr>
        <w:t>best practice in upland and lowland path surveys, management and restoration</w:t>
      </w:r>
      <w:r>
        <w:rPr>
          <w:rFonts w:ascii="Gill Sans MT" w:hAnsi="Gill Sans MT"/>
          <w:sz w:val="22"/>
          <w:szCs w:val="22"/>
        </w:rPr>
        <w:t>:</w:t>
      </w:r>
    </w:p>
    <w:p w:rsidR="00CA1B5C" w:rsidRPr="00C648D2" w:rsidRDefault="0045324B" w:rsidP="00CA1B5C">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 xml:space="preserve">Agree </w:t>
      </w:r>
      <w:r w:rsidR="00CA1B5C" w:rsidRPr="00C648D2">
        <w:rPr>
          <w:rFonts w:ascii="Gill Sans MT" w:hAnsi="Gill Sans MT"/>
          <w:sz w:val="22"/>
          <w:szCs w:val="22"/>
        </w:rPr>
        <w:t>revised R</w:t>
      </w:r>
      <w:r w:rsidR="008E1192">
        <w:rPr>
          <w:rFonts w:ascii="Gill Sans MT" w:hAnsi="Gill Sans MT"/>
          <w:sz w:val="22"/>
          <w:szCs w:val="22"/>
        </w:rPr>
        <w:t xml:space="preserve">ights of Way </w:t>
      </w:r>
      <w:r w:rsidR="00CA1B5C" w:rsidRPr="00C648D2">
        <w:rPr>
          <w:rFonts w:ascii="Gill Sans MT" w:hAnsi="Gill Sans MT"/>
          <w:sz w:val="22"/>
          <w:szCs w:val="22"/>
        </w:rPr>
        <w:t xml:space="preserve">Delegation Agreements with the </w:t>
      </w:r>
      <w:r>
        <w:rPr>
          <w:rFonts w:ascii="Gill Sans MT" w:hAnsi="Gill Sans MT"/>
          <w:sz w:val="22"/>
          <w:szCs w:val="22"/>
        </w:rPr>
        <w:t xml:space="preserve">6 </w:t>
      </w:r>
      <w:r w:rsidR="00CA1B5C" w:rsidRPr="00C648D2">
        <w:rPr>
          <w:rFonts w:ascii="Gill Sans MT" w:hAnsi="Gill Sans MT"/>
          <w:sz w:val="22"/>
          <w:szCs w:val="22"/>
        </w:rPr>
        <w:t>Unitary Authorities.</w:t>
      </w:r>
    </w:p>
    <w:p w:rsidR="00CA1B5C" w:rsidRPr="00C648D2" w:rsidRDefault="0045324B" w:rsidP="00CA1B5C">
      <w:pPr>
        <w:pStyle w:val="NormalWeb"/>
        <w:numPr>
          <w:ilvl w:val="1"/>
          <w:numId w:val="49"/>
        </w:numPr>
        <w:spacing w:before="0" w:beforeAutospacing="0" w:after="0" w:afterAutospacing="0"/>
        <w:rPr>
          <w:rFonts w:ascii="Gill Sans MT" w:hAnsi="Gill Sans MT"/>
          <w:sz w:val="22"/>
          <w:szCs w:val="22"/>
        </w:rPr>
      </w:pPr>
      <w:r>
        <w:rPr>
          <w:rFonts w:ascii="Gill Sans MT" w:hAnsi="Gill Sans MT"/>
          <w:sz w:val="22"/>
          <w:szCs w:val="22"/>
        </w:rPr>
        <w:t xml:space="preserve">Use the </w:t>
      </w:r>
      <w:r w:rsidR="00CA1B5C" w:rsidRPr="00C648D2">
        <w:rPr>
          <w:rFonts w:ascii="Gill Sans MT" w:hAnsi="Gill Sans MT"/>
          <w:sz w:val="22"/>
          <w:szCs w:val="22"/>
        </w:rPr>
        <w:t>2017 Rights of Way Improvement Plan grant</w:t>
      </w:r>
      <w:r>
        <w:rPr>
          <w:rFonts w:ascii="Gill Sans MT" w:hAnsi="Gill Sans MT"/>
          <w:sz w:val="22"/>
          <w:szCs w:val="22"/>
        </w:rPr>
        <w:t xml:space="preserve"> to </w:t>
      </w:r>
      <w:r w:rsidR="00CA1B5C" w:rsidRPr="00C648D2">
        <w:rPr>
          <w:rFonts w:ascii="Gill Sans MT" w:hAnsi="Gill Sans MT"/>
          <w:sz w:val="22"/>
          <w:szCs w:val="22"/>
        </w:rPr>
        <w:t xml:space="preserve">deliver </w:t>
      </w:r>
      <w:r w:rsidR="009F291A">
        <w:rPr>
          <w:rFonts w:ascii="Gill Sans MT" w:hAnsi="Gill Sans MT"/>
          <w:sz w:val="22"/>
          <w:szCs w:val="22"/>
        </w:rPr>
        <w:t xml:space="preserve">at least 4 </w:t>
      </w:r>
      <w:r w:rsidRPr="00C648D2">
        <w:rPr>
          <w:rFonts w:ascii="Gill Sans MT" w:hAnsi="Gill Sans MT"/>
          <w:sz w:val="22"/>
          <w:szCs w:val="22"/>
        </w:rPr>
        <w:t>Rights of Way Improvement Plan</w:t>
      </w:r>
      <w:r w:rsidR="00CA1B5C" w:rsidRPr="00C648D2">
        <w:rPr>
          <w:rFonts w:ascii="Gill Sans MT" w:hAnsi="Gill Sans MT"/>
          <w:sz w:val="22"/>
          <w:szCs w:val="22"/>
        </w:rPr>
        <w:t xml:space="preserve"> projects.</w:t>
      </w:r>
    </w:p>
    <w:p w:rsidR="00814AA7" w:rsidRDefault="00814AA7" w:rsidP="00814AA7">
      <w:pPr>
        <w:pStyle w:val="NormalWeb"/>
        <w:numPr>
          <w:ilvl w:val="0"/>
          <w:numId w:val="24"/>
        </w:numPr>
        <w:spacing w:before="0" w:beforeAutospacing="0" w:after="0" w:afterAutospacing="0"/>
        <w:rPr>
          <w:rFonts w:ascii="Gill Sans MT" w:hAnsi="Gill Sans MT"/>
          <w:sz w:val="22"/>
          <w:szCs w:val="22"/>
        </w:rPr>
      </w:pPr>
      <w:r w:rsidRPr="005B3EA0">
        <w:rPr>
          <w:rFonts w:ascii="Gill Sans MT" w:hAnsi="Gill Sans MT"/>
          <w:sz w:val="22"/>
          <w:szCs w:val="22"/>
        </w:rPr>
        <w:t xml:space="preserve">We will provide opportunities for disadvantaged groups to visit the park through the </w:t>
      </w:r>
      <w:proofErr w:type="spellStart"/>
      <w:r w:rsidRPr="005B3EA0">
        <w:rPr>
          <w:rFonts w:ascii="Gill Sans MT" w:hAnsi="Gill Sans MT"/>
          <w:sz w:val="22"/>
          <w:szCs w:val="22"/>
        </w:rPr>
        <w:t>Fairplay</w:t>
      </w:r>
      <w:proofErr w:type="spellEnd"/>
      <w:r w:rsidRPr="005B3EA0">
        <w:rPr>
          <w:rFonts w:ascii="Gill Sans MT" w:hAnsi="Gill Sans MT"/>
          <w:sz w:val="22"/>
          <w:szCs w:val="22"/>
        </w:rPr>
        <w:t xml:space="preserve"> programme (6 groups a year from schools with 20% or more pupils on Free School Meals)</w:t>
      </w:r>
    </w:p>
    <w:p w:rsidR="00BA1906" w:rsidRDefault="00BA1906" w:rsidP="00BA1906">
      <w:pPr>
        <w:pStyle w:val="ListParagraph"/>
        <w:numPr>
          <w:ilvl w:val="0"/>
          <w:numId w:val="24"/>
        </w:numPr>
        <w:spacing w:line="240" w:lineRule="auto"/>
        <w:rPr>
          <w:rFonts w:ascii="Gill Sans MT" w:hAnsi="Gill Sans MT"/>
        </w:rPr>
      </w:pPr>
      <w:r w:rsidRPr="00815D90">
        <w:rPr>
          <w:rFonts w:ascii="Gill Sans MT" w:hAnsi="Gill Sans MT"/>
        </w:rPr>
        <w:t>We will deliver the Sustainable Development Fund to support community resilience, attracting match funding at a ratio in excess of 2:1 (£match funding:£SDF)</w:t>
      </w:r>
    </w:p>
    <w:p w:rsidR="00101DF3" w:rsidRDefault="00101DF3" w:rsidP="00101DF3">
      <w:pPr>
        <w:pStyle w:val="ListParagraph"/>
        <w:numPr>
          <w:ilvl w:val="0"/>
          <w:numId w:val="24"/>
        </w:numPr>
        <w:spacing w:line="240" w:lineRule="auto"/>
        <w:rPr>
          <w:rFonts w:ascii="Gill Sans MT" w:hAnsi="Gill Sans MT"/>
        </w:rPr>
      </w:pPr>
      <w:r w:rsidRPr="00815D90">
        <w:rPr>
          <w:rFonts w:ascii="Gill Sans MT" w:hAnsi="Gill Sans MT"/>
        </w:rPr>
        <w:t>We will deliver a Volunteer Development programme to support the delivery of in excess of 10,000 volunteer hours of Brecon Beacons National Park Authority activity in 2017/2018.</w:t>
      </w:r>
    </w:p>
    <w:p w:rsidR="00101DF3" w:rsidRDefault="00101DF3" w:rsidP="00101DF3">
      <w:pPr>
        <w:pStyle w:val="ListParagraph"/>
        <w:numPr>
          <w:ilvl w:val="0"/>
          <w:numId w:val="24"/>
        </w:numPr>
        <w:spacing w:line="240" w:lineRule="auto"/>
        <w:rPr>
          <w:rFonts w:ascii="Gill Sans MT" w:hAnsi="Gill Sans MT"/>
        </w:rPr>
      </w:pPr>
      <w:r w:rsidRPr="00831685">
        <w:rPr>
          <w:rFonts w:ascii="Gill Sans MT" w:hAnsi="Gill Sans MT"/>
        </w:rPr>
        <w:t>We will work with 4 communities to de</w:t>
      </w:r>
      <w:r w:rsidR="00341E63">
        <w:rPr>
          <w:rFonts w:ascii="Gill Sans MT" w:hAnsi="Gill Sans MT"/>
        </w:rPr>
        <w:t>velop &amp; deliver  Place Plans &amp; a</w:t>
      </w:r>
      <w:r w:rsidRPr="00831685">
        <w:rPr>
          <w:rFonts w:ascii="Gill Sans MT" w:hAnsi="Gill Sans MT"/>
        </w:rPr>
        <w:t>ctions in them</w:t>
      </w:r>
      <w:r>
        <w:rPr>
          <w:rFonts w:ascii="Gill Sans MT" w:hAnsi="Gill Sans MT"/>
        </w:rPr>
        <w:t xml:space="preserve"> </w:t>
      </w:r>
    </w:p>
    <w:p w:rsidR="00101DF3" w:rsidRDefault="00101DF3" w:rsidP="00101DF3">
      <w:pPr>
        <w:pStyle w:val="ListParagraph"/>
        <w:numPr>
          <w:ilvl w:val="0"/>
          <w:numId w:val="24"/>
        </w:numPr>
        <w:spacing w:line="240" w:lineRule="auto"/>
        <w:rPr>
          <w:rFonts w:ascii="Gill Sans MT" w:hAnsi="Gill Sans MT"/>
        </w:rPr>
      </w:pPr>
      <w:r>
        <w:rPr>
          <w:rFonts w:ascii="Gill Sans MT" w:hAnsi="Gill Sans MT"/>
        </w:rPr>
        <w:t xml:space="preserve">We will deliver Health and Wellbeing actions in line with the National Parks Wales Health and Wellbeing position statement </w:t>
      </w:r>
    </w:p>
    <w:p w:rsidR="001D177B" w:rsidRDefault="001D177B" w:rsidP="001D177B">
      <w:pPr>
        <w:pStyle w:val="ListParagraph"/>
        <w:numPr>
          <w:ilvl w:val="0"/>
          <w:numId w:val="24"/>
        </w:numPr>
        <w:spacing w:after="0" w:line="240" w:lineRule="auto"/>
        <w:rPr>
          <w:rFonts w:ascii="Gill Sans MT" w:hAnsi="Gill Sans MT"/>
        </w:rPr>
      </w:pPr>
      <w:r>
        <w:rPr>
          <w:rFonts w:ascii="Gill Sans MT" w:hAnsi="Gill Sans MT"/>
        </w:rPr>
        <w:t>We will deliver the Inspironment Programme working with partners to enable socially excluded groups  to meet their aims thro</w:t>
      </w:r>
      <w:r w:rsidR="00687582">
        <w:rPr>
          <w:rFonts w:ascii="Gill Sans MT" w:hAnsi="Gill Sans MT"/>
        </w:rPr>
        <w:t xml:space="preserve">ugh accessing the National Park </w:t>
      </w:r>
      <w:r>
        <w:rPr>
          <w:rFonts w:ascii="Gill Sans MT" w:hAnsi="Gill Sans MT"/>
        </w:rPr>
        <w:t>(10 groups)</w:t>
      </w:r>
    </w:p>
    <w:p w:rsidR="001D177B" w:rsidRDefault="001D177B" w:rsidP="001D177B">
      <w:pPr>
        <w:pStyle w:val="ListParagraph"/>
        <w:numPr>
          <w:ilvl w:val="0"/>
          <w:numId w:val="24"/>
        </w:numPr>
        <w:spacing w:after="0" w:line="240" w:lineRule="auto"/>
        <w:rPr>
          <w:rFonts w:ascii="Gill Sans MT" w:hAnsi="Gill Sans MT"/>
        </w:rPr>
      </w:pPr>
      <w:r>
        <w:rPr>
          <w:rFonts w:ascii="Gill Sans MT" w:hAnsi="Gill Sans MT"/>
        </w:rPr>
        <w:t xml:space="preserve">We will deliver the Geocaching project (funded by Sport Wales) to enable young people in poverty to use the National Park to develop more active lifestyles (300 young people, 30 group leaders trained) </w:t>
      </w:r>
    </w:p>
    <w:p w:rsidR="001D177B" w:rsidRDefault="001D177B" w:rsidP="00687582">
      <w:pPr>
        <w:pStyle w:val="ListParagraph"/>
        <w:numPr>
          <w:ilvl w:val="0"/>
          <w:numId w:val="24"/>
        </w:numPr>
        <w:spacing w:after="0" w:line="240" w:lineRule="auto"/>
        <w:ind w:left="714" w:hanging="357"/>
        <w:rPr>
          <w:rFonts w:ascii="Gill Sans MT" w:hAnsi="Gill Sans MT"/>
        </w:rPr>
      </w:pPr>
      <w:r>
        <w:rPr>
          <w:rFonts w:ascii="Gill Sans MT" w:hAnsi="Gill Sans MT"/>
        </w:rPr>
        <w:t xml:space="preserve">We will continue to develop our activity tourism products to fit within market needs, business opportunities and environmental constraints.  A web-linked book of short walks linked to local legends will be launched at Hay Festival.  </w:t>
      </w:r>
    </w:p>
    <w:p w:rsidR="00687582" w:rsidRDefault="00687582" w:rsidP="00687582">
      <w:pPr>
        <w:pStyle w:val="NormalWeb"/>
        <w:numPr>
          <w:ilvl w:val="0"/>
          <w:numId w:val="24"/>
        </w:numPr>
        <w:spacing w:before="0" w:beforeAutospacing="0" w:after="0" w:afterAutospacing="0"/>
        <w:ind w:left="714" w:hanging="357"/>
        <w:rPr>
          <w:rFonts w:ascii="Gill Sans MT" w:hAnsi="Gill Sans MT"/>
          <w:sz w:val="22"/>
          <w:szCs w:val="22"/>
        </w:rPr>
      </w:pPr>
      <w:r w:rsidRPr="00A9479A">
        <w:rPr>
          <w:rFonts w:ascii="Gill Sans MT" w:hAnsi="Gill Sans MT"/>
          <w:sz w:val="22"/>
          <w:szCs w:val="22"/>
        </w:rPr>
        <w:t>We will work with 3 communities of interest per year to deliver interpretation</w:t>
      </w:r>
      <w:r>
        <w:rPr>
          <w:rFonts w:ascii="Gill Sans MT" w:hAnsi="Gill Sans MT"/>
          <w:sz w:val="22"/>
          <w:szCs w:val="22"/>
        </w:rPr>
        <w:t xml:space="preserve"> about the resources management in the National Park </w:t>
      </w:r>
    </w:p>
    <w:p w:rsidR="00687582" w:rsidRPr="00304B28" w:rsidRDefault="00687582" w:rsidP="00687582">
      <w:pPr>
        <w:pStyle w:val="NormalWeb"/>
        <w:numPr>
          <w:ilvl w:val="0"/>
          <w:numId w:val="24"/>
        </w:numPr>
        <w:spacing w:before="0" w:beforeAutospacing="0" w:after="0" w:afterAutospacing="0"/>
        <w:rPr>
          <w:rFonts w:ascii="Gill Sans MT" w:hAnsi="Gill Sans MT"/>
          <w:sz w:val="22"/>
          <w:szCs w:val="22"/>
        </w:rPr>
      </w:pPr>
      <w:r w:rsidRPr="00A9479A">
        <w:rPr>
          <w:rFonts w:ascii="Gill Sans MT" w:hAnsi="Gill Sans MT"/>
          <w:sz w:val="22"/>
          <w:szCs w:val="22"/>
        </w:rPr>
        <w:t xml:space="preserve">We will assist 4 schools in achieving the Ambassador Schools award </w:t>
      </w:r>
    </w:p>
    <w:p w:rsidR="00687582" w:rsidRPr="00687582" w:rsidRDefault="00687582" w:rsidP="00687582">
      <w:pPr>
        <w:pStyle w:val="ListParagraph"/>
        <w:numPr>
          <w:ilvl w:val="0"/>
          <w:numId w:val="24"/>
        </w:numPr>
        <w:spacing w:after="0" w:line="240" w:lineRule="auto"/>
        <w:rPr>
          <w:rFonts w:ascii="Gill Sans MT" w:hAnsi="Gill Sans MT"/>
          <w:i/>
          <w:color w:val="FF0000"/>
        </w:rPr>
      </w:pPr>
      <w:r w:rsidRPr="00304B28">
        <w:rPr>
          <w:rFonts w:ascii="Gill Sans MT" w:hAnsi="Gill Sans MT"/>
        </w:rPr>
        <w:t xml:space="preserve">We will support 50 community resilience projects </w:t>
      </w:r>
      <w:r>
        <w:rPr>
          <w:rFonts w:ascii="Gill Sans MT" w:hAnsi="Gill Sans MT"/>
        </w:rPr>
        <w:t>with f</w:t>
      </w:r>
      <w:r w:rsidRPr="00304B28">
        <w:rPr>
          <w:rFonts w:ascii="Gill Sans MT" w:hAnsi="Gill Sans MT"/>
        </w:rPr>
        <w:t xml:space="preserve">unding and development officer advice &amp; assistance </w:t>
      </w:r>
    </w:p>
    <w:p w:rsidR="001D177B" w:rsidRPr="001D177B" w:rsidRDefault="001D177B" w:rsidP="001D177B">
      <w:pPr>
        <w:pStyle w:val="ListParagraph"/>
        <w:spacing w:after="0" w:line="240" w:lineRule="auto"/>
        <w:rPr>
          <w:rFonts w:ascii="Gill Sans MT" w:hAnsi="Gill Sans MT"/>
        </w:rPr>
      </w:pPr>
    </w:p>
    <w:p w:rsidR="00873D62" w:rsidRDefault="00873D62" w:rsidP="00D307AF">
      <w:pPr>
        <w:spacing w:line="240" w:lineRule="auto"/>
        <w:rPr>
          <w:rFonts w:ascii="Gill Sans MT" w:hAnsi="Gill Sans MT"/>
        </w:rPr>
      </w:pPr>
      <w:r>
        <w:rPr>
          <w:rFonts w:ascii="Gill Sans MT" w:hAnsi="Gill Sans MT"/>
        </w:rPr>
        <w:t xml:space="preserve">Further to the above, the </w:t>
      </w:r>
      <w:r w:rsidRPr="00873D62">
        <w:rPr>
          <w:rFonts w:ascii="Gill Sans MT" w:hAnsi="Gill Sans MT"/>
        </w:rPr>
        <w:t xml:space="preserve">Authority is working with the National Trust to support the delivery of a parking solution at Pont </w:t>
      </w:r>
      <w:proofErr w:type="spellStart"/>
      <w:r w:rsidRPr="00873D62">
        <w:rPr>
          <w:rFonts w:ascii="Gill Sans MT" w:hAnsi="Gill Sans MT"/>
        </w:rPr>
        <w:t>ar</w:t>
      </w:r>
      <w:proofErr w:type="spellEnd"/>
      <w:r w:rsidRPr="00873D62">
        <w:rPr>
          <w:rFonts w:ascii="Gill Sans MT" w:hAnsi="Gill Sans MT"/>
        </w:rPr>
        <w:t xml:space="preserve"> </w:t>
      </w:r>
      <w:proofErr w:type="spellStart"/>
      <w:r w:rsidRPr="00873D62">
        <w:rPr>
          <w:rFonts w:ascii="Gill Sans MT" w:hAnsi="Gill Sans MT"/>
        </w:rPr>
        <w:t>daf</w:t>
      </w:r>
      <w:proofErr w:type="spellEnd"/>
      <w:r w:rsidRPr="00873D62">
        <w:rPr>
          <w:rFonts w:ascii="Gill Sans MT" w:hAnsi="Gill Sans MT"/>
        </w:rPr>
        <w:t xml:space="preserve"> car park. The Authority has secured some funding from the Welsh Government to help deliver landscape enhancements/interpretation in line with National Trust’s Master Plan for the area and will develop a work programme of enhancements for delivery</w:t>
      </w:r>
      <w:r>
        <w:rPr>
          <w:rFonts w:ascii="Gill Sans MT" w:hAnsi="Gill Sans MT"/>
        </w:rPr>
        <w:t>.</w:t>
      </w:r>
    </w:p>
    <w:p w:rsidR="00D307AF" w:rsidRPr="0029285B" w:rsidRDefault="00D307AF" w:rsidP="00D307AF">
      <w:pPr>
        <w:spacing w:line="240" w:lineRule="auto"/>
        <w:rPr>
          <w:rFonts w:ascii="Gill Sans MT" w:hAnsi="Gill Sans MT"/>
        </w:rPr>
      </w:pPr>
      <w:r w:rsidRPr="0029285B">
        <w:rPr>
          <w:rFonts w:ascii="Gill Sans MT" w:hAnsi="Gill Sans MT"/>
        </w:rPr>
        <w:t xml:space="preserve">The table at </w:t>
      </w:r>
      <w:r w:rsidRPr="00430BAC">
        <w:rPr>
          <w:rFonts w:ascii="Gill Sans MT" w:hAnsi="Gill Sans MT"/>
        </w:rPr>
        <w:t>Appendix 1</w:t>
      </w:r>
      <w:r>
        <w:rPr>
          <w:rFonts w:ascii="Gill Sans MT" w:hAnsi="Gill Sans MT"/>
        </w:rPr>
        <w:t xml:space="preserve"> </w:t>
      </w:r>
      <w:r w:rsidRPr="0029285B">
        <w:rPr>
          <w:rFonts w:ascii="Gill Sans MT" w:hAnsi="Gill Sans MT"/>
        </w:rPr>
        <w:t xml:space="preserve">identifies how the well-being objectives within this </w:t>
      </w:r>
      <w:r w:rsidR="00814AA7">
        <w:rPr>
          <w:rFonts w:ascii="Gill Sans MT" w:hAnsi="Gill Sans MT"/>
        </w:rPr>
        <w:t>key work area</w:t>
      </w:r>
      <w:r w:rsidR="00BA1906">
        <w:rPr>
          <w:rFonts w:ascii="Gill Sans MT" w:hAnsi="Gill Sans MT"/>
        </w:rPr>
        <w:t xml:space="preserve"> </w:t>
      </w:r>
      <w:r w:rsidRPr="0029285B">
        <w:rPr>
          <w:rFonts w:ascii="Gill Sans MT" w:hAnsi="Gill Sans MT"/>
        </w:rPr>
        <w:t>link to the Well-being of Future Generations Goals.</w:t>
      </w:r>
    </w:p>
    <w:p w:rsidR="00D307AF" w:rsidRPr="0029285B" w:rsidRDefault="00D307AF" w:rsidP="00D307AF">
      <w:pPr>
        <w:pBdr>
          <w:bottom w:val="single" w:sz="6" w:space="1" w:color="auto"/>
        </w:pBdr>
        <w:spacing w:line="240" w:lineRule="auto"/>
        <w:rPr>
          <w:rFonts w:ascii="Gill Sans MT" w:hAnsi="Gill Sans MT"/>
        </w:rPr>
      </w:pPr>
    </w:p>
    <w:p w:rsidR="00D307AF" w:rsidRDefault="000429EC" w:rsidP="00D307AF">
      <w:pPr>
        <w:spacing w:line="240" w:lineRule="auto"/>
        <w:rPr>
          <w:rFonts w:ascii="Gill Sans MT" w:hAnsi="Gill Sans MT"/>
          <w:b/>
          <w:i/>
        </w:rPr>
      </w:pPr>
      <w:r>
        <w:rPr>
          <w:rFonts w:ascii="Gill Sans MT" w:hAnsi="Gill Sans MT"/>
          <w:b/>
        </w:rPr>
        <w:t xml:space="preserve">Key Work Area 4: Sustainable Economic Development </w:t>
      </w:r>
    </w:p>
    <w:p w:rsidR="00D307AF" w:rsidRPr="009908CF" w:rsidRDefault="009908CF" w:rsidP="009908CF">
      <w:pPr>
        <w:spacing w:line="240" w:lineRule="auto"/>
        <w:rPr>
          <w:rFonts w:ascii="Gill Sans MT" w:hAnsi="Gill Sans MT"/>
          <w:i/>
        </w:rPr>
      </w:pPr>
      <w:r>
        <w:rPr>
          <w:rFonts w:ascii="Gill Sans MT" w:hAnsi="Gill Sans MT"/>
        </w:rPr>
        <w:t xml:space="preserve">Our </w:t>
      </w:r>
      <w:r w:rsidR="00D307AF" w:rsidRPr="00A23E90">
        <w:rPr>
          <w:rFonts w:ascii="Gill Sans MT" w:hAnsi="Gill Sans MT"/>
        </w:rPr>
        <w:t xml:space="preserve">statutory duty </w:t>
      </w:r>
      <w:r>
        <w:rPr>
          <w:rFonts w:ascii="Gill Sans MT" w:hAnsi="Gill Sans MT"/>
        </w:rPr>
        <w:t xml:space="preserve">also requires that we </w:t>
      </w:r>
      <w:r w:rsidR="00D307AF" w:rsidRPr="00A23E90">
        <w:rPr>
          <w:rFonts w:ascii="Gill Sans MT" w:hAnsi="Gill Sans MT"/>
        </w:rPr>
        <w:t xml:space="preserve">foster the economic well-being of communities living within the National Park. There is a tension between the economic advantages derived from encouraging tourists to visit the area and the negative impact in terms of increased carbon footprint and pollution from travelling with limited public transport infrastructure. The National Park Authority has introduced and is taking forward a number of creative and innovative solutions, </w:t>
      </w:r>
      <w:r>
        <w:rPr>
          <w:rFonts w:ascii="Gill Sans MT" w:hAnsi="Gill Sans MT"/>
        </w:rPr>
        <w:t xml:space="preserve">for example through </w:t>
      </w:r>
      <w:r w:rsidR="00D307AF" w:rsidRPr="00A23E90">
        <w:rPr>
          <w:rFonts w:ascii="Gill Sans MT" w:hAnsi="Gill Sans MT"/>
        </w:rPr>
        <w:t xml:space="preserve">National Park Ambassadors, Business Training and </w:t>
      </w:r>
      <w:r>
        <w:rPr>
          <w:rFonts w:ascii="Gill Sans MT" w:hAnsi="Gill Sans MT"/>
        </w:rPr>
        <w:t>engaging with business</w:t>
      </w:r>
      <w:r w:rsidR="00D307AF" w:rsidRPr="00A23E90">
        <w:rPr>
          <w:rFonts w:ascii="Gill Sans MT" w:hAnsi="Gill Sans MT"/>
        </w:rPr>
        <w:t xml:space="preserve">.  </w:t>
      </w:r>
    </w:p>
    <w:p w:rsidR="00161C1E" w:rsidRDefault="00161C1E" w:rsidP="00D307AF">
      <w:pPr>
        <w:pStyle w:val="NormalWeb"/>
        <w:spacing w:before="0" w:beforeAutospacing="0" w:after="0" w:afterAutospacing="0"/>
        <w:rPr>
          <w:rFonts w:ascii="Gill Sans MT" w:hAnsi="Gill Sans MT"/>
          <w:b/>
          <w:sz w:val="22"/>
          <w:szCs w:val="22"/>
        </w:rPr>
      </w:pPr>
    </w:p>
    <w:p w:rsidR="00161C1E" w:rsidRDefault="00161C1E" w:rsidP="00D307AF">
      <w:pPr>
        <w:pStyle w:val="NormalWeb"/>
        <w:spacing w:before="0" w:beforeAutospacing="0" w:after="0" w:afterAutospacing="0"/>
        <w:rPr>
          <w:rFonts w:ascii="Gill Sans MT" w:hAnsi="Gill Sans MT"/>
          <w:b/>
          <w:sz w:val="22"/>
          <w:szCs w:val="22"/>
        </w:rPr>
      </w:pPr>
    </w:p>
    <w:p w:rsidR="00D307AF" w:rsidRDefault="00D307AF" w:rsidP="00D307AF">
      <w:pPr>
        <w:pStyle w:val="NormalWeb"/>
        <w:spacing w:before="0" w:beforeAutospacing="0" w:after="0" w:afterAutospacing="0"/>
        <w:rPr>
          <w:rFonts w:ascii="Gill Sans MT" w:hAnsi="Gill Sans MT"/>
          <w:b/>
          <w:sz w:val="22"/>
          <w:szCs w:val="22"/>
        </w:rPr>
      </w:pPr>
      <w:r>
        <w:rPr>
          <w:rFonts w:ascii="Gill Sans MT" w:hAnsi="Gill Sans MT"/>
          <w:b/>
          <w:sz w:val="22"/>
          <w:szCs w:val="22"/>
        </w:rPr>
        <w:lastRenderedPageBreak/>
        <w:t xml:space="preserve">What will we do and how will we do it? </w:t>
      </w:r>
    </w:p>
    <w:p w:rsidR="00D307AF" w:rsidRDefault="00D307AF" w:rsidP="00D307AF">
      <w:pPr>
        <w:pStyle w:val="NormalWeb"/>
        <w:spacing w:before="0" w:beforeAutospacing="0" w:after="0" w:afterAutospacing="0"/>
        <w:rPr>
          <w:rFonts w:ascii="Gill Sans MT" w:hAnsi="Gill Sans MT"/>
          <w:sz w:val="22"/>
          <w:szCs w:val="22"/>
        </w:rPr>
      </w:pPr>
      <w:r w:rsidRPr="00A23E90">
        <w:rPr>
          <w:rFonts w:ascii="Gill Sans MT" w:hAnsi="Gill Sans MT"/>
          <w:sz w:val="22"/>
          <w:szCs w:val="22"/>
        </w:rPr>
        <w:t xml:space="preserve">Within this </w:t>
      </w:r>
      <w:r w:rsidR="00DB159F">
        <w:rPr>
          <w:rFonts w:ascii="Gill Sans MT" w:hAnsi="Gill Sans MT"/>
          <w:sz w:val="22"/>
          <w:szCs w:val="22"/>
        </w:rPr>
        <w:t xml:space="preserve">key work area </w:t>
      </w:r>
      <w:r w:rsidRPr="00A23E90">
        <w:rPr>
          <w:rFonts w:ascii="Gill Sans MT" w:hAnsi="Gill Sans MT"/>
          <w:sz w:val="22"/>
          <w:szCs w:val="22"/>
        </w:rPr>
        <w:t xml:space="preserve">we have identified </w:t>
      </w:r>
      <w:r>
        <w:rPr>
          <w:rFonts w:ascii="Gill Sans MT" w:hAnsi="Gill Sans MT"/>
          <w:sz w:val="22"/>
          <w:szCs w:val="22"/>
        </w:rPr>
        <w:t xml:space="preserve">a number of </w:t>
      </w:r>
      <w:r w:rsidRPr="00A23E90">
        <w:rPr>
          <w:rFonts w:ascii="Gill Sans MT" w:hAnsi="Gill Sans MT"/>
          <w:sz w:val="22"/>
          <w:szCs w:val="22"/>
        </w:rPr>
        <w:t>well-being objectives that cover</w:t>
      </w:r>
      <w:r>
        <w:rPr>
          <w:rFonts w:ascii="Gill Sans MT" w:hAnsi="Gill Sans MT"/>
          <w:sz w:val="22"/>
          <w:szCs w:val="22"/>
        </w:rPr>
        <w:t xml:space="preserve"> the vitality and viability of communities. </w:t>
      </w:r>
    </w:p>
    <w:p w:rsidR="00D307AF" w:rsidRPr="005B3EA0" w:rsidRDefault="00D307AF" w:rsidP="00D307AF">
      <w:pPr>
        <w:pStyle w:val="NormalWeb"/>
        <w:numPr>
          <w:ilvl w:val="0"/>
          <w:numId w:val="30"/>
        </w:numPr>
        <w:spacing w:before="0" w:beforeAutospacing="0" w:after="0" w:afterAutospacing="0"/>
        <w:rPr>
          <w:rFonts w:ascii="Gill Sans MT" w:hAnsi="Gill Sans MT"/>
          <w:sz w:val="22"/>
          <w:szCs w:val="22"/>
        </w:rPr>
      </w:pPr>
      <w:r w:rsidRPr="005B3EA0">
        <w:rPr>
          <w:rFonts w:ascii="Gill Sans MT" w:hAnsi="Gill Sans MT"/>
          <w:sz w:val="22"/>
          <w:szCs w:val="22"/>
        </w:rPr>
        <w:t>We will deliver 12,500 hours of participant learning (5,000 learners x 2.5 hours)</w:t>
      </w:r>
    </w:p>
    <w:p w:rsidR="00D307AF" w:rsidRPr="00670065" w:rsidRDefault="00F173FC" w:rsidP="00F173FC">
      <w:pPr>
        <w:pStyle w:val="NormalWeb"/>
        <w:numPr>
          <w:ilvl w:val="0"/>
          <w:numId w:val="30"/>
        </w:numPr>
        <w:spacing w:before="0" w:beforeAutospacing="0" w:after="0" w:afterAutospacing="0"/>
        <w:rPr>
          <w:rFonts w:ascii="Gill Sans MT" w:hAnsi="Gill Sans MT"/>
          <w:color w:val="FF0000"/>
          <w:sz w:val="22"/>
          <w:szCs w:val="22"/>
        </w:rPr>
      </w:pPr>
      <w:r w:rsidRPr="00F173FC">
        <w:rPr>
          <w:rFonts w:ascii="Gill Sans MT" w:hAnsi="Gill Sans MT"/>
          <w:sz w:val="22"/>
          <w:szCs w:val="22"/>
        </w:rPr>
        <w:t xml:space="preserve">We will maintain activity in </w:t>
      </w:r>
      <w:r w:rsidR="001D177B">
        <w:rPr>
          <w:rFonts w:ascii="Gill Sans MT" w:hAnsi="Gill Sans MT"/>
          <w:sz w:val="22"/>
          <w:szCs w:val="22"/>
        </w:rPr>
        <w:t xml:space="preserve">the UNESCO Global Geopark, our </w:t>
      </w:r>
      <w:r w:rsidR="001D177B" w:rsidRPr="00F173FC">
        <w:rPr>
          <w:rFonts w:ascii="Gill Sans MT" w:hAnsi="Gill Sans MT"/>
          <w:sz w:val="22"/>
          <w:szCs w:val="22"/>
        </w:rPr>
        <w:t>Ambassadors</w:t>
      </w:r>
      <w:r w:rsidR="001D177B">
        <w:rPr>
          <w:rFonts w:ascii="Gill Sans MT" w:hAnsi="Gill Sans MT"/>
          <w:sz w:val="22"/>
          <w:szCs w:val="22"/>
        </w:rPr>
        <w:t xml:space="preserve"> programme</w:t>
      </w:r>
      <w:r w:rsidRPr="00F173FC">
        <w:rPr>
          <w:rFonts w:ascii="Gill Sans MT" w:hAnsi="Gill Sans MT"/>
          <w:sz w:val="22"/>
          <w:szCs w:val="22"/>
        </w:rPr>
        <w:t xml:space="preserve">, business training events and engaging with businesses by </w:t>
      </w:r>
      <w:r w:rsidR="001D177B">
        <w:rPr>
          <w:rFonts w:ascii="Gill Sans MT" w:hAnsi="Gill Sans MT"/>
          <w:sz w:val="22"/>
          <w:szCs w:val="22"/>
        </w:rPr>
        <w:t xml:space="preserve">retaining </w:t>
      </w:r>
      <w:r w:rsidRPr="00F173FC">
        <w:rPr>
          <w:rFonts w:ascii="Gill Sans MT" w:hAnsi="Gill Sans MT"/>
          <w:sz w:val="22"/>
          <w:szCs w:val="22"/>
        </w:rPr>
        <w:t>at least 150 A</w:t>
      </w:r>
      <w:r w:rsidR="001D177B">
        <w:rPr>
          <w:rFonts w:ascii="Gill Sans MT" w:hAnsi="Gill Sans MT"/>
          <w:sz w:val="22"/>
          <w:szCs w:val="22"/>
        </w:rPr>
        <w:t>mbassadors, holding more than 15</w:t>
      </w:r>
      <w:r w:rsidRPr="00F173FC">
        <w:rPr>
          <w:rFonts w:ascii="Gill Sans MT" w:hAnsi="Gill Sans MT"/>
          <w:sz w:val="22"/>
          <w:szCs w:val="22"/>
        </w:rPr>
        <w:t xml:space="preserve"> business focused training days and </w:t>
      </w:r>
      <w:r w:rsidR="001D177B">
        <w:rPr>
          <w:rFonts w:ascii="Gill Sans MT" w:hAnsi="Gill Sans MT"/>
          <w:sz w:val="22"/>
          <w:szCs w:val="22"/>
        </w:rPr>
        <w:t xml:space="preserve">directly </w:t>
      </w:r>
      <w:r w:rsidRPr="00F173FC">
        <w:rPr>
          <w:rFonts w:ascii="Gill Sans MT" w:hAnsi="Gill Sans MT"/>
          <w:sz w:val="22"/>
          <w:szCs w:val="22"/>
        </w:rPr>
        <w:t xml:space="preserve">engaging with over 500 </w:t>
      </w:r>
      <w:r w:rsidR="001D177B" w:rsidRPr="00F173FC">
        <w:rPr>
          <w:rFonts w:ascii="Gill Sans MT" w:hAnsi="Gill Sans MT"/>
          <w:sz w:val="22"/>
          <w:szCs w:val="22"/>
        </w:rPr>
        <w:t>business</w:t>
      </w:r>
      <w:r w:rsidR="001D177B">
        <w:rPr>
          <w:rFonts w:ascii="Gill Sans MT" w:hAnsi="Gill Sans MT"/>
          <w:sz w:val="22"/>
          <w:szCs w:val="22"/>
        </w:rPr>
        <w:t xml:space="preserve"> &amp; community contacts</w:t>
      </w:r>
      <w:r w:rsidR="001D177B" w:rsidRPr="00F173FC">
        <w:rPr>
          <w:rFonts w:ascii="Gill Sans MT" w:hAnsi="Gill Sans MT"/>
          <w:sz w:val="22"/>
          <w:szCs w:val="22"/>
        </w:rPr>
        <w:t xml:space="preserve"> </w:t>
      </w:r>
      <w:r w:rsidRPr="00F173FC">
        <w:rPr>
          <w:rFonts w:ascii="Gill Sans MT" w:hAnsi="Gill Sans MT"/>
          <w:sz w:val="22"/>
          <w:szCs w:val="22"/>
        </w:rPr>
        <w:t>over the year</w:t>
      </w:r>
      <w:r w:rsidR="00D307AF">
        <w:rPr>
          <w:rFonts w:ascii="Gill Sans MT" w:hAnsi="Gill Sans MT"/>
          <w:sz w:val="22"/>
          <w:szCs w:val="22"/>
        </w:rPr>
        <w:t xml:space="preserve">. </w:t>
      </w:r>
    </w:p>
    <w:p w:rsidR="00670065" w:rsidRDefault="00F173FC" w:rsidP="00F173FC">
      <w:pPr>
        <w:pStyle w:val="NormalWeb"/>
        <w:numPr>
          <w:ilvl w:val="0"/>
          <w:numId w:val="30"/>
        </w:numPr>
        <w:spacing w:before="0" w:beforeAutospacing="0" w:after="0" w:afterAutospacing="0"/>
        <w:rPr>
          <w:rFonts w:ascii="Gill Sans MT" w:hAnsi="Gill Sans MT"/>
          <w:sz w:val="22"/>
          <w:szCs w:val="22"/>
        </w:rPr>
      </w:pPr>
      <w:r w:rsidRPr="00F173FC">
        <w:rPr>
          <w:rFonts w:ascii="Gill Sans MT" w:hAnsi="Gill Sans MT"/>
          <w:sz w:val="22"/>
          <w:szCs w:val="22"/>
        </w:rPr>
        <w:t xml:space="preserve">We will develop Craig y Nos as the new </w:t>
      </w:r>
      <w:r w:rsidR="003A2F68">
        <w:rPr>
          <w:rFonts w:ascii="Gill Sans MT" w:hAnsi="Gill Sans MT"/>
          <w:sz w:val="22"/>
          <w:szCs w:val="22"/>
        </w:rPr>
        <w:t xml:space="preserve">UNESCO Global </w:t>
      </w:r>
      <w:r w:rsidRPr="00F173FC">
        <w:rPr>
          <w:rFonts w:ascii="Gill Sans MT" w:hAnsi="Gill Sans MT"/>
          <w:sz w:val="22"/>
          <w:szCs w:val="22"/>
        </w:rPr>
        <w:t xml:space="preserve">Geopark </w:t>
      </w:r>
      <w:r w:rsidR="003A2F68">
        <w:rPr>
          <w:rFonts w:ascii="Gill Sans MT" w:hAnsi="Gill Sans MT"/>
          <w:sz w:val="22"/>
          <w:szCs w:val="22"/>
        </w:rPr>
        <w:t xml:space="preserve">Hub </w:t>
      </w:r>
      <w:r w:rsidRPr="00F173FC">
        <w:rPr>
          <w:rFonts w:ascii="Gill Sans MT" w:hAnsi="Gill Sans MT"/>
          <w:sz w:val="22"/>
          <w:szCs w:val="22"/>
        </w:rPr>
        <w:t>and we will support at least 5 local communities in their work for the Geopark</w:t>
      </w:r>
    </w:p>
    <w:p w:rsidR="00B74DE8" w:rsidRDefault="00923698" w:rsidP="001D177B">
      <w:pPr>
        <w:pStyle w:val="NormalWeb"/>
        <w:numPr>
          <w:ilvl w:val="0"/>
          <w:numId w:val="30"/>
        </w:numPr>
        <w:spacing w:after="0"/>
        <w:rPr>
          <w:rFonts w:ascii="Gill Sans MT" w:hAnsi="Gill Sans MT"/>
          <w:sz w:val="22"/>
          <w:szCs w:val="22"/>
        </w:rPr>
      </w:pPr>
      <w:r>
        <w:rPr>
          <w:rFonts w:ascii="Gill Sans MT" w:hAnsi="Gill Sans MT"/>
          <w:sz w:val="22"/>
          <w:szCs w:val="22"/>
        </w:rPr>
        <w:t xml:space="preserve">We will maintain and enhance our </w:t>
      </w:r>
      <w:r w:rsidR="00B643D0">
        <w:rPr>
          <w:rFonts w:ascii="Gill Sans MT" w:hAnsi="Gill Sans MT"/>
          <w:sz w:val="22"/>
          <w:szCs w:val="22"/>
        </w:rPr>
        <w:t>Dark Sk</w:t>
      </w:r>
      <w:r>
        <w:rPr>
          <w:rFonts w:ascii="Gill Sans MT" w:hAnsi="Gill Sans MT"/>
          <w:sz w:val="22"/>
          <w:szCs w:val="22"/>
        </w:rPr>
        <w:t xml:space="preserve">y designation by </w:t>
      </w:r>
      <w:r w:rsidR="00B74DE8">
        <w:rPr>
          <w:rFonts w:ascii="Gill Sans MT" w:hAnsi="Gill Sans MT"/>
          <w:sz w:val="22"/>
          <w:szCs w:val="22"/>
        </w:rPr>
        <w:t xml:space="preserve">running </w:t>
      </w:r>
      <w:r w:rsidR="001D177B">
        <w:rPr>
          <w:rFonts w:ascii="Gill Sans MT" w:hAnsi="Gill Sans MT"/>
          <w:sz w:val="22"/>
          <w:szCs w:val="22"/>
        </w:rPr>
        <w:t xml:space="preserve">6 </w:t>
      </w:r>
      <w:r w:rsidRPr="00923698">
        <w:rPr>
          <w:rFonts w:ascii="Gill Sans MT" w:hAnsi="Gill Sans MT"/>
          <w:sz w:val="22"/>
          <w:szCs w:val="22"/>
        </w:rPr>
        <w:t>Dark Sky events to enhance people’s understanding and enjoyment of the night sky</w:t>
      </w:r>
      <w:r>
        <w:rPr>
          <w:rFonts w:ascii="Gill Sans MT" w:hAnsi="Gill Sans MT"/>
          <w:sz w:val="22"/>
          <w:szCs w:val="22"/>
        </w:rPr>
        <w:t xml:space="preserve"> </w:t>
      </w:r>
    </w:p>
    <w:p w:rsidR="00D307AF" w:rsidRPr="003A2F68" w:rsidRDefault="00B847DA" w:rsidP="00B847DA">
      <w:pPr>
        <w:pStyle w:val="ListParagraph"/>
        <w:numPr>
          <w:ilvl w:val="0"/>
          <w:numId w:val="30"/>
        </w:numPr>
        <w:spacing w:after="0" w:line="240" w:lineRule="auto"/>
        <w:rPr>
          <w:rFonts w:ascii="Gill Sans MT" w:hAnsi="Gill Sans MT"/>
        </w:rPr>
      </w:pPr>
      <w:r w:rsidRPr="00B847DA">
        <w:rPr>
          <w:rFonts w:ascii="Gill Sans MT" w:hAnsi="Gill Sans MT"/>
        </w:rPr>
        <w:t>We will lead delivery of a Heritage Lottery Fund Skills in Action Training Project, which will provide 12 traineeships- 6 of them in BBNPA</w:t>
      </w:r>
      <w:r w:rsidR="00D307AF" w:rsidRPr="00815D90">
        <w:rPr>
          <w:rFonts w:ascii="Gill Sans MT" w:hAnsi="Gill Sans MT"/>
          <w:i/>
        </w:rPr>
        <w:t>.</w:t>
      </w:r>
    </w:p>
    <w:p w:rsidR="003A2F68" w:rsidRPr="00815D90" w:rsidRDefault="003A2F68" w:rsidP="00B847DA">
      <w:pPr>
        <w:pStyle w:val="ListParagraph"/>
        <w:numPr>
          <w:ilvl w:val="0"/>
          <w:numId w:val="30"/>
        </w:numPr>
        <w:spacing w:after="0" w:line="240" w:lineRule="auto"/>
        <w:rPr>
          <w:rFonts w:ascii="Gill Sans MT" w:hAnsi="Gill Sans MT"/>
        </w:rPr>
      </w:pPr>
      <w:r>
        <w:rPr>
          <w:rFonts w:ascii="Gill Sans MT" w:hAnsi="Gill Sans MT"/>
        </w:rPr>
        <w:t xml:space="preserve">We will seek funding by </w:t>
      </w:r>
      <w:r w:rsidRPr="004E735D">
        <w:rPr>
          <w:rFonts w:ascii="Gill Sans MT" w:hAnsi="Gill Sans MT"/>
        </w:rPr>
        <w:t>identif</w:t>
      </w:r>
      <w:r>
        <w:rPr>
          <w:rFonts w:ascii="Gill Sans MT" w:hAnsi="Gill Sans MT"/>
        </w:rPr>
        <w:t xml:space="preserve">ying </w:t>
      </w:r>
      <w:r w:rsidRPr="004E735D">
        <w:rPr>
          <w:rFonts w:ascii="Gill Sans MT" w:hAnsi="Gill Sans MT"/>
        </w:rPr>
        <w:t>major projects that the Authority has prioritised as key strategic goals</w:t>
      </w:r>
      <w:r>
        <w:rPr>
          <w:rFonts w:ascii="Gill Sans MT" w:hAnsi="Gill Sans MT"/>
        </w:rPr>
        <w:t xml:space="preserve"> and submit at </w:t>
      </w:r>
      <w:r w:rsidRPr="003A2F68">
        <w:rPr>
          <w:rFonts w:ascii="Gill Sans MT" w:hAnsi="Gill Sans MT"/>
        </w:rPr>
        <w:t>least three</w:t>
      </w:r>
      <w:r>
        <w:rPr>
          <w:rFonts w:ascii="Gill Sans MT" w:hAnsi="Gill Sans MT"/>
        </w:rPr>
        <w:t xml:space="preserve"> funding applications</w:t>
      </w:r>
    </w:p>
    <w:p w:rsidR="0052497E" w:rsidRDefault="0052497E" w:rsidP="0052497E">
      <w:pPr>
        <w:pStyle w:val="ListParagraph"/>
        <w:numPr>
          <w:ilvl w:val="0"/>
          <w:numId w:val="30"/>
        </w:numPr>
        <w:spacing w:line="240" w:lineRule="auto"/>
        <w:rPr>
          <w:rFonts w:ascii="Gill Sans MT" w:hAnsi="Gill Sans MT"/>
        </w:rPr>
      </w:pPr>
      <w:r w:rsidRPr="0052497E">
        <w:rPr>
          <w:rFonts w:ascii="Gill Sans MT" w:hAnsi="Gill Sans MT"/>
        </w:rPr>
        <w:t xml:space="preserve">We will install a micro hydro system on the </w:t>
      </w:r>
      <w:proofErr w:type="spellStart"/>
      <w:r w:rsidRPr="0052497E">
        <w:rPr>
          <w:rFonts w:ascii="Gill Sans MT" w:hAnsi="Gill Sans MT"/>
        </w:rPr>
        <w:t>Afon</w:t>
      </w:r>
      <w:proofErr w:type="spellEnd"/>
      <w:r w:rsidRPr="0052497E">
        <w:rPr>
          <w:rFonts w:ascii="Gill Sans MT" w:hAnsi="Gill Sans MT"/>
        </w:rPr>
        <w:t xml:space="preserve"> </w:t>
      </w:r>
      <w:proofErr w:type="spellStart"/>
      <w:r w:rsidRPr="0052497E">
        <w:rPr>
          <w:rFonts w:ascii="Gill Sans MT" w:hAnsi="Gill Sans MT"/>
        </w:rPr>
        <w:t>Clydach</w:t>
      </w:r>
      <w:proofErr w:type="spellEnd"/>
      <w:r w:rsidRPr="0052497E">
        <w:rPr>
          <w:rFonts w:ascii="Gill Sans MT" w:hAnsi="Gill Sans MT"/>
        </w:rPr>
        <w:t xml:space="preserve"> by the end of September 2017 </w:t>
      </w:r>
    </w:p>
    <w:p w:rsidR="00814AA7" w:rsidRPr="00B31446" w:rsidRDefault="00814AA7" w:rsidP="00B31446">
      <w:pPr>
        <w:pStyle w:val="ListParagraph"/>
        <w:numPr>
          <w:ilvl w:val="0"/>
          <w:numId w:val="30"/>
        </w:numPr>
        <w:spacing w:line="240" w:lineRule="auto"/>
        <w:rPr>
          <w:rFonts w:ascii="Gill Sans MT" w:hAnsi="Gill Sans MT"/>
        </w:rPr>
      </w:pPr>
      <w:r w:rsidRPr="00496DFE">
        <w:rPr>
          <w:rFonts w:ascii="Gill Sans MT" w:hAnsi="Gill Sans MT"/>
        </w:rPr>
        <w:t>We will deliver a tea rooms franchise at the National Park Visitor Centre, achieving a financially sustainable model by delivering the centre at a zero cost.</w:t>
      </w:r>
    </w:p>
    <w:p w:rsidR="004C096A" w:rsidRPr="00D10775" w:rsidRDefault="00D307AF" w:rsidP="00D307AF">
      <w:pPr>
        <w:spacing w:line="240" w:lineRule="auto"/>
        <w:rPr>
          <w:rFonts w:ascii="Gill Sans MT" w:hAnsi="Gill Sans MT"/>
        </w:rPr>
      </w:pPr>
      <w:r w:rsidRPr="00A23E90">
        <w:rPr>
          <w:rFonts w:ascii="Gill Sans MT" w:hAnsi="Gill Sans MT"/>
        </w:rPr>
        <w:t xml:space="preserve">The table </w:t>
      </w:r>
      <w:r>
        <w:rPr>
          <w:rFonts w:ascii="Gill Sans MT" w:hAnsi="Gill Sans MT"/>
        </w:rPr>
        <w:t xml:space="preserve">at </w:t>
      </w:r>
      <w:r w:rsidRPr="00430BAC">
        <w:rPr>
          <w:rFonts w:ascii="Gill Sans MT" w:hAnsi="Gill Sans MT"/>
        </w:rPr>
        <w:t>Appendix 1</w:t>
      </w:r>
      <w:r>
        <w:rPr>
          <w:rFonts w:ascii="Gill Sans MT" w:hAnsi="Gill Sans MT"/>
        </w:rPr>
        <w:t xml:space="preserve"> </w:t>
      </w:r>
      <w:r w:rsidRPr="00A23E90">
        <w:rPr>
          <w:rFonts w:ascii="Gill Sans MT" w:hAnsi="Gill Sans MT"/>
        </w:rPr>
        <w:t xml:space="preserve">identifies how the well-being objectives within this </w:t>
      </w:r>
      <w:r w:rsidR="00B31446">
        <w:rPr>
          <w:rFonts w:ascii="Gill Sans MT" w:hAnsi="Gill Sans MT"/>
        </w:rPr>
        <w:t xml:space="preserve">key work area </w:t>
      </w:r>
      <w:r w:rsidRPr="00A23E90">
        <w:rPr>
          <w:rFonts w:ascii="Gill Sans MT" w:hAnsi="Gill Sans MT"/>
        </w:rPr>
        <w:t>link to the Well-bei</w:t>
      </w:r>
      <w:r>
        <w:rPr>
          <w:rFonts w:ascii="Gill Sans MT" w:hAnsi="Gill Sans MT"/>
        </w:rPr>
        <w:t>ng of Future Generations Goals.</w:t>
      </w:r>
    </w:p>
    <w:p w:rsidR="009F0655" w:rsidRPr="00A23E90" w:rsidRDefault="00CB39B7" w:rsidP="001D4934">
      <w:pPr>
        <w:pStyle w:val="ListParagraph"/>
        <w:numPr>
          <w:ilvl w:val="0"/>
          <w:numId w:val="23"/>
        </w:numPr>
        <w:autoSpaceDE w:val="0"/>
        <w:autoSpaceDN w:val="0"/>
        <w:adjustRightInd w:val="0"/>
        <w:spacing w:after="0" w:line="240" w:lineRule="auto"/>
        <w:outlineLvl w:val="1"/>
        <w:rPr>
          <w:rFonts w:ascii="Gill Sans MT" w:hAnsi="Gill Sans MT" w:cs="GillSansMT,Bold"/>
          <w:b/>
          <w:bCs/>
          <w:color w:val="000000"/>
        </w:rPr>
      </w:pPr>
      <w:bookmarkStart w:id="13" w:name="_Toc476212815"/>
      <w:r w:rsidRPr="00A23E90">
        <w:rPr>
          <w:rFonts w:ascii="Gill Sans MT" w:hAnsi="Gill Sans MT" w:cs="GillSansMT,Bold"/>
          <w:b/>
          <w:bCs/>
          <w:color w:val="000000"/>
        </w:rPr>
        <w:t>Monitoring Performance</w:t>
      </w:r>
      <w:bookmarkEnd w:id="13"/>
    </w:p>
    <w:p w:rsidR="009F0655"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These details will be measured, recorded and assessed in our Performance Management System called</w:t>
      </w:r>
      <w:r w:rsidR="00BE4271" w:rsidRPr="00A23E90">
        <w:rPr>
          <w:rFonts w:ascii="Gill Sans MT" w:hAnsi="Gill Sans MT" w:cs="GillSansMT"/>
        </w:rPr>
        <w:t xml:space="preserve"> </w:t>
      </w:r>
      <w:r w:rsidRPr="00A23E90">
        <w:rPr>
          <w:rFonts w:ascii="Gill Sans MT" w:hAnsi="Gill Sans MT" w:cs="GillSansMT"/>
        </w:rPr>
        <w:t>‘Ffynnon’ and will provide the basis for reporting our performance.</w:t>
      </w:r>
      <w:r w:rsidR="00BE4271" w:rsidRPr="00A23E90">
        <w:rPr>
          <w:rFonts w:ascii="Gill Sans MT" w:hAnsi="Gill Sans MT" w:cs="GillSansMT"/>
        </w:rPr>
        <w:t xml:space="preserve"> </w:t>
      </w:r>
      <w:r w:rsidRPr="00A23E90">
        <w:rPr>
          <w:rFonts w:ascii="Gill Sans MT" w:hAnsi="Gill Sans MT" w:cs="GillSansMT"/>
        </w:rPr>
        <w:t>The information uploaded into Ffynnon comprises of core data on statutory performance indicators and</w:t>
      </w:r>
      <w:r w:rsidR="00BE4271" w:rsidRPr="00A23E90">
        <w:rPr>
          <w:rFonts w:ascii="Gill Sans MT" w:hAnsi="Gill Sans MT" w:cs="GillSansMT"/>
        </w:rPr>
        <w:t xml:space="preserve"> </w:t>
      </w:r>
      <w:r w:rsidRPr="00A23E90">
        <w:rPr>
          <w:rFonts w:ascii="Gill Sans MT" w:hAnsi="Gill Sans MT" w:cs="GillSansMT"/>
        </w:rPr>
        <w:t>local performance indicators which shows each Directorate’s work in context by showing workload,</w:t>
      </w:r>
      <w:r w:rsidR="00BE4271" w:rsidRPr="00A23E90">
        <w:rPr>
          <w:rFonts w:ascii="Gill Sans MT" w:hAnsi="Gill Sans MT" w:cs="GillSansMT"/>
        </w:rPr>
        <w:t xml:space="preserve"> </w:t>
      </w:r>
      <w:r w:rsidRPr="00A23E90">
        <w:rPr>
          <w:rFonts w:ascii="Gill Sans MT" w:hAnsi="Gill Sans MT" w:cs="GillSansMT"/>
        </w:rPr>
        <w:t>cases, figures, numbers and targets. Ffynnon reports are generated quarterly and presented to the</w:t>
      </w:r>
      <w:r w:rsidR="00BE4271" w:rsidRPr="00A23E90">
        <w:rPr>
          <w:rFonts w:ascii="Gill Sans MT" w:hAnsi="Gill Sans MT" w:cs="GillSansMT"/>
        </w:rPr>
        <w:t xml:space="preserve"> </w:t>
      </w:r>
      <w:r w:rsidRPr="00A23E90">
        <w:rPr>
          <w:rFonts w:ascii="Gill Sans MT" w:hAnsi="Gill Sans MT" w:cs="GillSansMT"/>
        </w:rPr>
        <w:t>National Park Authority Committee highlighting the areas that have improved or areas that require</w:t>
      </w:r>
      <w:r w:rsidR="00BE4271" w:rsidRPr="00A23E90">
        <w:rPr>
          <w:rFonts w:ascii="Gill Sans MT" w:hAnsi="Gill Sans MT" w:cs="GillSansMT"/>
        </w:rPr>
        <w:t xml:space="preserve"> </w:t>
      </w:r>
      <w:r w:rsidRPr="00A23E90">
        <w:rPr>
          <w:rFonts w:ascii="Gill Sans MT" w:hAnsi="Gill Sans MT" w:cs="GillSansMT"/>
        </w:rPr>
        <w:t>attention.</w:t>
      </w:r>
    </w:p>
    <w:p w:rsidR="00BE4271" w:rsidRPr="00A23E90" w:rsidRDefault="00BE4271" w:rsidP="001D4934">
      <w:pPr>
        <w:autoSpaceDE w:val="0"/>
        <w:autoSpaceDN w:val="0"/>
        <w:adjustRightInd w:val="0"/>
        <w:spacing w:after="0" w:line="240" w:lineRule="auto"/>
        <w:rPr>
          <w:rFonts w:ascii="Gill Sans MT" w:hAnsi="Gill Sans MT" w:cs="GillSansMT"/>
        </w:rPr>
      </w:pPr>
    </w:p>
    <w:p w:rsidR="009F0655"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In order to monitor effectiveness and efficiency,</w:t>
      </w:r>
      <w:r w:rsidR="00CB0BE7">
        <w:rPr>
          <w:rFonts w:ascii="Gill Sans MT" w:hAnsi="Gill Sans MT" w:cs="GillSansMT"/>
        </w:rPr>
        <w:t xml:space="preserve"> Members of the Audit and Scrutiny Committee receive quarterly performance reports</w:t>
      </w:r>
      <w:r w:rsidRPr="00A23E90">
        <w:rPr>
          <w:rFonts w:ascii="Gill Sans MT" w:hAnsi="Gill Sans MT" w:cs="GillSansMT"/>
        </w:rPr>
        <w:t>. In addition to this, the</w:t>
      </w:r>
      <w:r w:rsidR="00BE4271" w:rsidRPr="00A23E90">
        <w:rPr>
          <w:rFonts w:ascii="Gill Sans MT" w:hAnsi="Gill Sans MT" w:cs="GillSansMT"/>
        </w:rPr>
        <w:t xml:space="preserve"> </w:t>
      </w:r>
      <w:r w:rsidRPr="00A23E90">
        <w:rPr>
          <w:rFonts w:ascii="Gill Sans MT" w:hAnsi="Gill Sans MT" w:cs="GillSansMT"/>
        </w:rPr>
        <w:t>Authority will continue to benchmark its performance with the other National Parks of Wales and these</w:t>
      </w:r>
      <w:r w:rsidR="00BE4271" w:rsidRPr="00A23E90">
        <w:rPr>
          <w:rFonts w:ascii="Gill Sans MT" w:hAnsi="Gill Sans MT" w:cs="GillSansMT"/>
        </w:rPr>
        <w:t xml:space="preserve"> </w:t>
      </w:r>
      <w:r w:rsidRPr="00A23E90">
        <w:rPr>
          <w:rFonts w:ascii="Gill Sans MT" w:hAnsi="Gill Sans MT" w:cs="GillSansMT"/>
        </w:rPr>
        <w:t>details will also be presented to the National Park Authority when available.</w:t>
      </w:r>
    </w:p>
    <w:p w:rsidR="009F0655"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The improvements will be evidenced in a variety of ways including:</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Performance indicators (which include those that are national and statutory ones and those</w:t>
      </w:r>
    </w:p>
    <w:p w:rsidR="009F0655" w:rsidRPr="00A23E90" w:rsidRDefault="009F0655" w:rsidP="001D4934">
      <w:pPr>
        <w:pStyle w:val="ListParagraph"/>
        <w:autoSpaceDE w:val="0"/>
        <w:autoSpaceDN w:val="0"/>
        <w:adjustRightInd w:val="0"/>
        <w:spacing w:after="0" w:line="240" w:lineRule="auto"/>
        <w:rPr>
          <w:rFonts w:ascii="Gill Sans MT" w:hAnsi="Gill Sans MT" w:cs="GillSansMT"/>
        </w:rPr>
      </w:pPr>
      <w:proofErr w:type="gramStart"/>
      <w:r w:rsidRPr="00A23E90">
        <w:rPr>
          <w:rFonts w:ascii="Gill Sans MT" w:hAnsi="Gill Sans MT" w:cs="GillSansMT"/>
        </w:rPr>
        <w:t>that</w:t>
      </w:r>
      <w:proofErr w:type="gramEnd"/>
      <w:r w:rsidRPr="00A23E90">
        <w:rPr>
          <w:rFonts w:ascii="Gill Sans MT" w:hAnsi="Gill Sans MT" w:cs="GillSansMT"/>
        </w:rPr>
        <w:t xml:space="preserve"> are local)</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Consultation with stakeholders and service users through surveys and other means.</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Internal assessment</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 xml:space="preserve">Inspection by the </w:t>
      </w:r>
      <w:r w:rsidR="0074633E">
        <w:rPr>
          <w:rFonts w:ascii="Gill Sans MT" w:hAnsi="Gill Sans MT" w:cs="GillSansMT"/>
        </w:rPr>
        <w:t xml:space="preserve">Wales </w:t>
      </w:r>
      <w:r w:rsidRPr="00A23E90">
        <w:rPr>
          <w:rFonts w:ascii="Gill Sans MT" w:hAnsi="Gill Sans MT" w:cs="GillSansMT"/>
        </w:rPr>
        <w:t>Audit Office</w:t>
      </w:r>
    </w:p>
    <w:p w:rsidR="009F0655" w:rsidRPr="00A23E90" w:rsidRDefault="009F0655" w:rsidP="001D4934">
      <w:pPr>
        <w:pStyle w:val="ListParagraph"/>
        <w:numPr>
          <w:ilvl w:val="0"/>
          <w:numId w:val="10"/>
        </w:numPr>
        <w:autoSpaceDE w:val="0"/>
        <w:autoSpaceDN w:val="0"/>
        <w:adjustRightInd w:val="0"/>
        <w:spacing w:after="0" w:line="240" w:lineRule="auto"/>
        <w:rPr>
          <w:rFonts w:ascii="Gill Sans MT" w:hAnsi="Gill Sans MT" w:cs="GillSansMT"/>
        </w:rPr>
      </w:pPr>
      <w:r w:rsidRPr="00A23E90">
        <w:rPr>
          <w:rFonts w:ascii="Gill Sans MT" w:hAnsi="Gill Sans MT" w:cs="GillSansMT"/>
        </w:rPr>
        <w:t>Benchmarking and meeting targets</w:t>
      </w:r>
    </w:p>
    <w:p w:rsidR="00BE4271" w:rsidRPr="00A23E90" w:rsidRDefault="00BE4271" w:rsidP="001D4934">
      <w:pPr>
        <w:autoSpaceDE w:val="0"/>
        <w:autoSpaceDN w:val="0"/>
        <w:adjustRightInd w:val="0"/>
        <w:spacing w:after="0" w:line="240" w:lineRule="auto"/>
        <w:rPr>
          <w:rFonts w:ascii="Gill Sans MT" w:hAnsi="Gill Sans MT" w:cs="GillSansMT"/>
        </w:rPr>
      </w:pPr>
    </w:p>
    <w:p w:rsidR="00766F0D"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We have strong corporate governance and internal measures to manage the conduct of the Authority.</w:t>
      </w:r>
      <w:r w:rsidR="00BE4271" w:rsidRPr="00A23E90">
        <w:rPr>
          <w:rFonts w:ascii="Gill Sans MT" w:hAnsi="Gill Sans MT" w:cs="GillSansMT"/>
        </w:rPr>
        <w:t xml:space="preserve"> </w:t>
      </w:r>
      <w:r w:rsidR="00766F0D" w:rsidRPr="00A23E90">
        <w:rPr>
          <w:rFonts w:ascii="Gill Sans MT" w:hAnsi="Gill Sans MT" w:cs="GillSansMT"/>
        </w:rPr>
        <w:t xml:space="preserve">We have adopted </w:t>
      </w:r>
      <w:r w:rsidR="006417BC" w:rsidRPr="00A23E90">
        <w:rPr>
          <w:rFonts w:ascii="Gill Sans MT" w:hAnsi="Gill Sans MT" w:cs="GillSansMT"/>
        </w:rPr>
        <w:t>a model code supported by g</w:t>
      </w:r>
      <w:r w:rsidR="00766F0D" w:rsidRPr="00A23E90">
        <w:rPr>
          <w:rFonts w:ascii="Gill Sans MT" w:hAnsi="Gill Sans MT" w:cs="GillSansMT"/>
        </w:rPr>
        <w:t>uidance from the Public Service Ombudsman for Wales</w:t>
      </w:r>
      <w:r w:rsidR="001123D4" w:rsidRPr="00A23E90">
        <w:rPr>
          <w:rStyle w:val="FootnoteReference"/>
          <w:rFonts w:ascii="Gill Sans MT" w:hAnsi="Gill Sans MT" w:cs="GillSansMT"/>
        </w:rPr>
        <w:footnoteReference w:id="4"/>
      </w:r>
      <w:r w:rsidR="00766F0D" w:rsidRPr="00A23E90">
        <w:rPr>
          <w:rFonts w:ascii="Gill Sans MT" w:hAnsi="Gill Sans MT" w:cs="GillSansMT"/>
        </w:rPr>
        <w:t xml:space="preserve">. The </w:t>
      </w:r>
      <w:r w:rsidR="006417BC" w:rsidRPr="00A23E90">
        <w:rPr>
          <w:rFonts w:ascii="Gill Sans MT" w:hAnsi="Gill Sans MT" w:cs="GillSansMT"/>
        </w:rPr>
        <w:t>c</w:t>
      </w:r>
      <w:r w:rsidR="00766F0D" w:rsidRPr="00A23E90">
        <w:rPr>
          <w:rFonts w:ascii="Gill Sans MT" w:hAnsi="Gill Sans MT" w:cs="GillSansMT"/>
        </w:rPr>
        <w:t xml:space="preserve">ode is based on seven principles of public life, first set out in the Committee on Standards in Public Life (the Nolan Committee) and most recently defined in Wales in a Statutory Instrument as: </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1. Selflessness</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lastRenderedPageBreak/>
        <w:t>2. Honesty</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3. Integrity and Propriety</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4. Duty to Uphold the Law</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5. Stewardship</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6. Objectivity in Decision-making</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7. Equality and Respect</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8. Openness</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9. Accountability</w:t>
      </w:r>
    </w:p>
    <w:p w:rsidR="00766F0D" w:rsidRPr="00A23E90" w:rsidRDefault="00766F0D" w:rsidP="001D4934">
      <w:pPr>
        <w:autoSpaceDE w:val="0"/>
        <w:autoSpaceDN w:val="0"/>
        <w:adjustRightInd w:val="0"/>
        <w:spacing w:after="0" w:line="240" w:lineRule="auto"/>
        <w:ind w:left="720"/>
        <w:rPr>
          <w:rFonts w:ascii="Gill Sans MT" w:hAnsi="Gill Sans MT" w:cs="GillSansMT"/>
        </w:rPr>
      </w:pPr>
      <w:r w:rsidRPr="00A23E90">
        <w:rPr>
          <w:rFonts w:ascii="Gill Sans MT" w:hAnsi="Gill Sans MT" w:cs="GillSansMT"/>
        </w:rPr>
        <w:t>10. Leadership</w:t>
      </w:r>
    </w:p>
    <w:p w:rsidR="00766F0D" w:rsidRPr="00A23E90" w:rsidRDefault="00766F0D" w:rsidP="001D4934">
      <w:pPr>
        <w:autoSpaceDE w:val="0"/>
        <w:autoSpaceDN w:val="0"/>
        <w:adjustRightInd w:val="0"/>
        <w:spacing w:after="0" w:line="240" w:lineRule="auto"/>
        <w:rPr>
          <w:rFonts w:ascii="Gill Sans MT" w:hAnsi="Gill Sans MT" w:cs="GillSansMT"/>
        </w:rPr>
      </w:pPr>
    </w:p>
    <w:p w:rsidR="009F0655" w:rsidRPr="00A23E90" w:rsidRDefault="00766F0D"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 xml:space="preserve">A </w:t>
      </w:r>
      <w:r w:rsidR="009F0655" w:rsidRPr="00A23E90">
        <w:rPr>
          <w:rFonts w:ascii="Gill Sans MT" w:hAnsi="Gill Sans MT" w:cs="GillSansMT"/>
        </w:rPr>
        <w:t>range of policies</w:t>
      </w:r>
      <w:r w:rsidRPr="00A23E90">
        <w:rPr>
          <w:rFonts w:ascii="Gill Sans MT" w:hAnsi="Gill Sans MT" w:cs="GillSansMT"/>
        </w:rPr>
        <w:t xml:space="preserve"> have been adopted within the Authority</w:t>
      </w:r>
      <w:r w:rsidR="009F0655" w:rsidRPr="00A23E90">
        <w:rPr>
          <w:rFonts w:ascii="Gill Sans MT" w:hAnsi="Gill Sans MT" w:cs="GillSansMT"/>
        </w:rPr>
        <w:t xml:space="preserve"> to achieve these principles</w:t>
      </w:r>
      <w:r w:rsidR="00A54A59" w:rsidRPr="00A23E90">
        <w:rPr>
          <w:rFonts w:ascii="Gill Sans MT" w:hAnsi="Gill Sans MT" w:cs="GillSansMT"/>
        </w:rPr>
        <w:t>.  They are</w:t>
      </w:r>
      <w:r w:rsidR="009F0655" w:rsidRPr="00A23E90">
        <w:rPr>
          <w:rFonts w:ascii="Gill Sans MT" w:hAnsi="Gill Sans MT" w:cs="GillSansMT"/>
        </w:rPr>
        <w:t xml:space="preserve"> supported by the Members, Officers, the</w:t>
      </w:r>
      <w:r w:rsidR="00BE4271" w:rsidRPr="00A23E90">
        <w:rPr>
          <w:rFonts w:ascii="Gill Sans MT" w:hAnsi="Gill Sans MT" w:cs="GillSansMT"/>
        </w:rPr>
        <w:t xml:space="preserve"> </w:t>
      </w:r>
      <w:r w:rsidR="009F0655" w:rsidRPr="00A23E90">
        <w:rPr>
          <w:rFonts w:ascii="Gill Sans MT" w:hAnsi="Gill Sans MT" w:cs="GillSansMT"/>
        </w:rPr>
        <w:t xml:space="preserve">Audit and Scrutiny Committee, the Standards Committee, the Monitoring Officer, the </w:t>
      </w:r>
      <w:r w:rsidR="00AF26E0">
        <w:rPr>
          <w:rFonts w:ascii="Gill Sans MT" w:hAnsi="Gill Sans MT" w:cs="GillSansMT"/>
        </w:rPr>
        <w:t xml:space="preserve">legal advisors </w:t>
      </w:r>
      <w:r w:rsidR="009F0655" w:rsidRPr="00A23E90">
        <w:rPr>
          <w:rFonts w:ascii="Gill Sans MT" w:hAnsi="Gill Sans MT" w:cs="GillSansMT"/>
        </w:rPr>
        <w:t>of the</w:t>
      </w:r>
      <w:r w:rsidR="00BE4271" w:rsidRPr="00A23E90">
        <w:rPr>
          <w:rFonts w:ascii="Gill Sans MT" w:hAnsi="Gill Sans MT" w:cs="GillSansMT"/>
        </w:rPr>
        <w:t xml:space="preserve"> </w:t>
      </w:r>
      <w:r w:rsidR="009F0655" w:rsidRPr="00A23E90">
        <w:rPr>
          <w:rFonts w:ascii="Gill Sans MT" w:hAnsi="Gill Sans MT" w:cs="GillSansMT"/>
        </w:rPr>
        <w:t xml:space="preserve">Authority, the Complaints Procedure and the Freedom of Information Act. We will ensure that </w:t>
      </w:r>
      <w:r w:rsidR="00AF26E0">
        <w:rPr>
          <w:rFonts w:ascii="Gill Sans MT" w:hAnsi="Gill Sans MT" w:cs="GillSansMT"/>
        </w:rPr>
        <w:t>we apply these princip</w:t>
      </w:r>
      <w:r w:rsidRPr="00A23E90">
        <w:rPr>
          <w:rFonts w:ascii="Gill Sans MT" w:hAnsi="Gill Sans MT" w:cs="GillSansMT"/>
        </w:rPr>
        <w:t>l</w:t>
      </w:r>
      <w:r w:rsidR="00AF26E0">
        <w:rPr>
          <w:rFonts w:ascii="Gill Sans MT" w:hAnsi="Gill Sans MT" w:cs="GillSansMT"/>
        </w:rPr>
        <w:t>e</w:t>
      </w:r>
      <w:r w:rsidRPr="00A23E90">
        <w:rPr>
          <w:rFonts w:ascii="Gill Sans MT" w:hAnsi="Gill Sans MT" w:cs="GillSansMT"/>
        </w:rPr>
        <w:t xml:space="preserve">s to </w:t>
      </w:r>
      <w:r w:rsidR="009F0655" w:rsidRPr="00A23E90">
        <w:rPr>
          <w:rFonts w:ascii="Gill Sans MT" w:hAnsi="Gill Sans MT" w:cs="GillSansMT"/>
        </w:rPr>
        <w:t>our</w:t>
      </w:r>
      <w:r w:rsidR="00BE4271" w:rsidRPr="00A23E90">
        <w:rPr>
          <w:rFonts w:ascii="Gill Sans MT" w:hAnsi="Gill Sans MT" w:cs="GillSansMT"/>
        </w:rPr>
        <w:t xml:space="preserve"> </w:t>
      </w:r>
      <w:r w:rsidR="009F0655" w:rsidRPr="00A23E90">
        <w:rPr>
          <w:rFonts w:ascii="Gill Sans MT" w:hAnsi="Gill Sans MT" w:cs="GillSansMT"/>
        </w:rPr>
        <w:t>decision making and our commitment to improve our services.</w:t>
      </w:r>
    </w:p>
    <w:p w:rsidR="00154319" w:rsidRPr="00A23E90" w:rsidRDefault="00154319" w:rsidP="001D4934">
      <w:pPr>
        <w:autoSpaceDE w:val="0"/>
        <w:autoSpaceDN w:val="0"/>
        <w:adjustRightInd w:val="0"/>
        <w:spacing w:after="0" w:line="240" w:lineRule="auto"/>
        <w:rPr>
          <w:rFonts w:ascii="Gill Sans MT" w:hAnsi="Gill Sans MT" w:cs="GillSansMT"/>
        </w:rPr>
      </w:pPr>
    </w:p>
    <w:p w:rsidR="0049513B" w:rsidRPr="00A23E90" w:rsidRDefault="009F0655" w:rsidP="001D4934">
      <w:pPr>
        <w:autoSpaceDE w:val="0"/>
        <w:autoSpaceDN w:val="0"/>
        <w:adjustRightInd w:val="0"/>
        <w:spacing w:after="0" w:line="240" w:lineRule="auto"/>
        <w:rPr>
          <w:rFonts w:ascii="Gill Sans MT" w:hAnsi="Gill Sans MT" w:cs="GillSansMT"/>
        </w:rPr>
      </w:pPr>
      <w:r w:rsidRPr="00A23E90">
        <w:rPr>
          <w:rFonts w:ascii="Gill Sans MT" w:hAnsi="Gill Sans MT" w:cs="GillSansMT"/>
        </w:rPr>
        <w:t xml:space="preserve">This </w:t>
      </w:r>
      <w:r w:rsidR="000F3B6F" w:rsidRPr="00A23E90">
        <w:rPr>
          <w:rFonts w:ascii="Gill Sans MT" w:hAnsi="Gill Sans MT" w:cs="GillSansMT"/>
        </w:rPr>
        <w:t xml:space="preserve">Corporate </w:t>
      </w:r>
      <w:r w:rsidRPr="00A23E90">
        <w:rPr>
          <w:rFonts w:ascii="Gill Sans MT" w:hAnsi="Gill Sans MT" w:cs="GillSansMT"/>
        </w:rPr>
        <w:t>Plan sits within an ambitious planning framework, the National Park Management Plan,</w:t>
      </w:r>
      <w:r w:rsidR="00BE4271" w:rsidRPr="00A23E90">
        <w:rPr>
          <w:rFonts w:ascii="Gill Sans MT" w:hAnsi="Gill Sans MT" w:cs="GillSansMT"/>
        </w:rPr>
        <w:t xml:space="preserve"> </w:t>
      </w:r>
      <w:r w:rsidRPr="00A23E90">
        <w:rPr>
          <w:rFonts w:ascii="Gill Sans MT" w:hAnsi="Gill Sans MT" w:cs="GillSansMT"/>
        </w:rPr>
        <w:t>which maps developments in the Park</w:t>
      </w:r>
      <w:r w:rsidR="0049513B" w:rsidRPr="00A23E90">
        <w:rPr>
          <w:rFonts w:ascii="Gill Sans MT" w:hAnsi="Gill Sans MT" w:cs="GillSansMT"/>
        </w:rPr>
        <w:t xml:space="preserve"> up to 2030</w:t>
      </w:r>
      <w:r w:rsidRPr="00A23E90">
        <w:rPr>
          <w:rFonts w:ascii="Gill Sans MT" w:hAnsi="Gill Sans MT" w:cs="GillSansMT"/>
        </w:rPr>
        <w:t>. Our experiences will continue to</w:t>
      </w:r>
      <w:r w:rsidR="00BE4271" w:rsidRPr="00A23E90">
        <w:rPr>
          <w:rFonts w:ascii="Gill Sans MT" w:hAnsi="Gill Sans MT" w:cs="GillSansMT"/>
        </w:rPr>
        <w:t xml:space="preserve"> </w:t>
      </w:r>
      <w:r w:rsidRPr="00A23E90">
        <w:rPr>
          <w:rFonts w:ascii="Gill Sans MT" w:hAnsi="Gill Sans MT" w:cs="GillSansMT"/>
        </w:rPr>
        <w:t>inform and influence work programmes, budgets and funding proposals as we strive to exceed our</w:t>
      </w:r>
      <w:r w:rsidR="00BE4271" w:rsidRPr="00A23E90">
        <w:rPr>
          <w:rFonts w:ascii="Gill Sans MT" w:hAnsi="Gill Sans MT" w:cs="GillSansMT"/>
        </w:rPr>
        <w:t xml:space="preserve"> </w:t>
      </w:r>
      <w:r w:rsidRPr="00A23E90">
        <w:rPr>
          <w:rFonts w:ascii="Gill Sans MT" w:hAnsi="Gill Sans MT" w:cs="GillSansMT"/>
        </w:rPr>
        <w:t xml:space="preserve">targets. </w:t>
      </w:r>
    </w:p>
    <w:p w:rsidR="0049513B" w:rsidRPr="00A23E90" w:rsidRDefault="0049513B" w:rsidP="001D4934">
      <w:pPr>
        <w:autoSpaceDE w:val="0"/>
        <w:autoSpaceDN w:val="0"/>
        <w:adjustRightInd w:val="0"/>
        <w:spacing w:after="0" w:line="240" w:lineRule="auto"/>
        <w:rPr>
          <w:rFonts w:ascii="Gill Sans MT" w:hAnsi="Gill Sans MT" w:cs="GillSansMT"/>
        </w:rPr>
      </w:pPr>
    </w:p>
    <w:p w:rsidR="00796B10" w:rsidRPr="00A23E90" w:rsidRDefault="009F0655" w:rsidP="001D4934">
      <w:pPr>
        <w:autoSpaceDE w:val="0"/>
        <w:autoSpaceDN w:val="0"/>
        <w:adjustRightInd w:val="0"/>
        <w:spacing w:after="0" w:line="240" w:lineRule="auto"/>
        <w:rPr>
          <w:rStyle w:val="Hyperlink"/>
          <w:rFonts w:ascii="Gill Sans MT" w:hAnsi="Gill Sans MT" w:cs="GillSansMT"/>
        </w:rPr>
      </w:pPr>
      <w:r w:rsidRPr="00A23E90">
        <w:rPr>
          <w:rFonts w:ascii="Gill Sans MT" w:hAnsi="Gill Sans MT" w:cs="GillSansMT"/>
        </w:rPr>
        <w:t xml:space="preserve">If you would like any additional information on the </w:t>
      </w:r>
      <w:r w:rsidR="000F3B6F" w:rsidRPr="00A23E90">
        <w:rPr>
          <w:rFonts w:ascii="Gill Sans MT" w:hAnsi="Gill Sans MT" w:cs="GillSansMT"/>
        </w:rPr>
        <w:t>Corporate</w:t>
      </w:r>
      <w:r w:rsidRPr="00A23E90">
        <w:rPr>
          <w:rFonts w:ascii="Gill Sans MT" w:hAnsi="Gill Sans MT" w:cs="GillSansMT"/>
        </w:rPr>
        <w:t xml:space="preserve"> Plan or would like to suggest</w:t>
      </w:r>
      <w:r w:rsidR="00BE4271" w:rsidRPr="00A23E90">
        <w:rPr>
          <w:rFonts w:ascii="Gill Sans MT" w:hAnsi="Gill Sans MT" w:cs="GillSansMT"/>
        </w:rPr>
        <w:t xml:space="preserve"> </w:t>
      </w:r>
      <w:r w:rsidRPr="00A23E90">
        <w:rPr>
          <w:rFonts w:ascii="Gill Sans MT" w:hAnsi="Gill Sans MT" w:cs="GillSansMT"/>
        </w:rPr>
        <w:t>areas of work where we require improvement please write to Mr John Cook, Chief Executive, Brecon</w:t>
      </w:r>
      <w:r w:rsidR="00BE4271" w:rsidRPr="00A23E90">
        <w:rPr>
          <w:rFonts w:ascii="Gill Sans MT" w:hAnsi="Gill Sans MT" w:cs="GillSansMT"/>
        </w:rPr>
        <w:t xml:space="preserve"> </w:t>
      </w:r>
      <w:r w:rsidRPr="00A23E90">
        <w:rPr>
          <w:rFonts w:ascii="Gill Sans MT" w:hAnsi="Gill Sans MT" w:cs="GillSansMT"/>
        </w:rPr>
        <w:t>Beacons National Park Authority, Plas y Ffynnon, Cambrian Way, Brecon LD3 7HP, Powys or email</w:t>
      </w:r>
      <w:r w:rsidR="00BE4271" w:rsidRPr="00A23E90">
        <w:rPr>
          <w:rFonts w:ascii="Gill Sans MT" w:hAnsi="Gill Sans MT" w:cs="GillSansMT"/>
          <w:color w:val="000000"/>
        </w:rPr>
        <w:t xml:space="preserve"> </w:t>
      </w:r>
      <w:hyperlink r:id="rId13" w:history="1">
        <w:r w:rsidR="00DB159F" w:rsidRPr="004A0621">
          <w:rPr>
            <w:rStyle w:val="Hyperlink"/>
            <w:rFonts w:ascii="Gill Sans MT" w:hAnsi="Gill Sans MT" w:cs="GillSansMT"/>
          </w:rPr>
          <w:t>improvements@beacons-npa.gov.uk</w:t>
        </w:r>
      </w:hyperlink>
    </w:p>
    <w:p w:rsidR="00554171" w:rsidRPr="00A23E90" w:rsidRDefault="00554171" w:rsidP="001D4934">
      <w:pPr>
        <w:autoSpaceDE w:val="0"/>
        <w:autoSpaceDN w:val="0"/>
        <w:adjustRightInd w:val="0"/>
        <w:spacing w:after="0" w:line="240" w:lineRule="auto"/>
        <w:rPr>
          <w:rStyle w:val="Hyperlink"/>
          <w:rFonts w:ascii="Gill Sans MT" w:hAnsi="Gill Sans MT" w:cs="GillSansMT"/>
        </w:rPr>
      </w:pPr>
    </w:p>
    <w:p w:rsidR="00554171" w:rsidRPr="00A23E90" w:rsidRDefault="00554171" w:rsidP="001D4934">
      <w:pPr>
        <w:autoSpaceDE w:val="0"/>
        <w:autoSpaceDN w:val="0"/>
        <w:adjustRightInd w:val="0"/>
        <w:spacing w:after="0" w:line="240" w:lineRule="auto"/>
        <w:rPr>
          <w:rFonts w:ascii="Gill Sans MT" w:hAnsi="Gill Sans MT" w:cs="GillSansMT"/>
          <w:color w:val="0000FF"/>
        </w:rPr>
      </w:pPr>
    </w:p>
    <w:p w:rsidR="00554171" w:rsidRPr="00A23E90" w:rsidRDefault="00554171" w:rsidP="001D4934">
      <w:pPr>
        <w:autoSpaceDE w:val="0"/>
        <w:autoSpaceDN w:val="0"/>
        <w:adjustRightInd w:val="0"/>
        <w:spacing w:after="0" w:line="240" w:lineRule="auto"/>
        <w:rPr>
          <w:rFonts w:ascii="Gill Sans MT" w:hAnsi="Gill Sans MT" w:cs="GillSansMT"/>
          <w:color w:val="0000FF"/>
        </w:rPr>
      </w:pPr>
      <w:r w:rsidRPr="00A23E90">
        <w:rPr>
          <w:rFonts w:ascii="Gill Sans MT" w:hAnsi="Gill Sans MT" w:cs="GillSansMT"/>
        </w:rPr>
        <w:t xml:space="preserve">Published: </w:t>
      </w:r>
      <w:r w:rsidR="004B6ECC" w:rsidRPr="00A23E90">
        <w:rPr>
          <w:rFonts w:ascii="Gill Sans MT" w:hAnsi="Gill Sans MT" w:cs="GillSansMT,Bold"/>
          <w:b/>
          <w:bCs/>
          <w:noProof/>
          <w:color w:val="000000"/>
          <w:lang w:eastAsia="en-GB"/>
        </w:rPr>
        <mc:AlternateContent>
          <mc:Choice Requires="wps">
            <w:drawing>
              <wp:anchor distT="0" distB="0" distL="114300" distR="114300" simplePos="0" relativeHeight="251659264" behindDoc="0" locked="0" layoutInCell="1" allowOverlap="1" wp14:anchorId="45E33AE4" wp14:editId="395714A5">
                <wp:simplePos x="0" y="0"/>
                <wp:positionH relativeFrom="column">
                  <wp:posOffset>83820</wp:posOffset>
                </wp:positionH>
                <wp:positionV relativeFrom="paragraph">
                  <wp:posOffset>297815</wp:posOffset>
                </wp:positionV>
                <wp:extent cx="5502910" cy="2367915"/>
                <wp:effectExtent l="0" t="0" r="2159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2367915"/>
                        </a:xfrm>
                        <a:prstGeom prst="rect">
                          <a:avLst/>
                        </a:prstGeom>
                        <a:solidFill>
                          <a:srgbClr val="FFFFFF"/>
                        </a:solidFill>
                        <a:ln w="9525">
                          <a:solidFill>
                            <a:srgbClr val="000000"/>
                          </a:solidFill>
                          <a:miter lim="800000"/>
                          <a:headEnd/>
                          <a:tailEnd/>
                        </a:ln>
                      </wps:spPr>
                      <wps:txbx>
                        <w:txbxContent>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
                          <w:p w:rsidR="00D55EEB" w:rsidRPr="009F0655" w:rsidRDefault="00D55EEB" w:rsidP="00554171">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w:t>
                            </w:r>
                            <w:r>
                              <w:rPr>
                                <w:rFonts w:ascii="Gill Sans MT" w:hAnsi="Gill Sans MT" w:cs="GillSansMT"/>
                                <w:color w:val="000000"/>
                              </w:rPr>
                              <w:t>is</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Pr>
                                <w:rFonts w:ascii="Gill Sans MT" w:hAnsi="Gill Sans MT" w:cs="GillSansMT"/>
                                <w:color w:val="000000"/>
                              </w:rPr>
                              <w:t>Corporate</w:t>
                            </w:r>
                            <w:r w:rsidRPr="009F0655">
                              <w:rPr>
                                <w:rFonts w:ascii="Gill Sans MT" w:hAnsi="Gill Sans MT" w:cs="GillSansMT"/>
                                <w:color w:val="000000"/>
                              </w:rPr>
                              <w:t xml:space="preserve"> Plan, the information and the assessments laid out within it and the estimates</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on</w:t>
                            </w:r>
                            <w:proofErr w:type="gramEnd"/>
                            <w:r w:rsidRPr="009F0655">
                              <w:rPr>
                                <w:rFonts w:ascii="Gill Sans MT" w:hAnsi="Gill Sans MT" w:cs="GillSansMT"/>
                                <w:color w:val="000000"/>
                              </w:rPr>
                              <w:t xml:space="preserve"> which they are based.</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internal</w:t>
                            </w:r>
                            <w:proofErr w:type="gramEnd"/>
                            <w:r w:rsidRPr="009F0655">
                              <w:rPr>
                                <w:rFonts w:ascii="Gill Sans MT" w:hAnsi="Gill Sans MT" w:cs="GillSansMT"/>
                                <w:color w:val="000000"/>
                              </w:rPr>
                              <w:t xml:space="preserve"> control measures from which the information and assessment in this Plan have been</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produced</w:t>
                            </w:r>
                            <w:proofErr w:type="gramEnd"/>
                            <w:r w:rsidRPr="009F0655">
                              <w:rPr>
                                <w:rFonts w:ascii="Gill Sans MT" w:hAnsi="Gill Sans MT" w:cs="GillSansMT"/>
                                <w:color w:val="000000"/>
                              </w:rPr>
                              <w:t>.</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roofErr w:type="gramStart"/>
                            <w:r w:rsidRPr="009F0655">
                              <w:rPr>
                                <w:rFonts w:ascii="Gill Sans MT" w:hAnsi="Gill Sans MT" w:cs="GillSansMT"/>
                                <w:color w:val="000000"/>
                              </w:rPr>
                              <w:t>and</w:t>
                            </w:r>
                            <w:proofErr w:type="gramEnd"/>
                            <w:r w:rsidRPr="009F0655">
                              <w:rPr>
                                <w:rFonts w:ascii="Gill Sans MT" w:hAnsi="Gill Sans MT" w:cs="GillSansMT"/>
                                <w:color w:val="000000"/>
                              </w:rPr>
                              <w:t xml:space="preserve"> complete, realistic and achievable within the resources available.</w:t>
                            </w:r>
                          </w:p>
                          <w:p w:rsidR="00D55EEB" w:rsidRDefault="00D55EEB" w:rsidP="005541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33AE4" id="_x0000_t202" coordsize="21600,21600" o:spt="202" path="m,l,21600r21600,l21600,xe">
                <v:stroke joinstyle="miter"/>
                <v:path gradientshapeok="t" o:connecttype="rect"/>
              </v:shapetype>
              <v:shape id="Text Box 2" o:spid="_x0000_s1026" type="#_x0000_t202" style="position:absolute;margin-left:6.6pt;margin-top:23.45pt;width:433.3pt;height:18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">
                <v:textbox style="mso-fit-shape-to-text:t">
                  <w:txbxContent>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
                    <w:p w:rsidR="00D55EEB" w:rsidRPr="009F0655" w:rsidRDefault="00D55EEB" w:rsidP="00554171">
                      <w:pPr>
                        <w:autoSpaceDE w:val="0"/>
                        <w:autoSpaceDN w:val="0"/>
                        <w:adjustRightInd w:val="0"/>
                        <w:spacing w:after="0" w:line="240" w:lineRule="auto"/>
                        <w:jc w:val="center"/>
                        <w:rPr>
                          <w:rFonts w:ascii="Gill Sans MT" w:hAnsi="Gill Sans MT" w:cs="GillSansMT"/>
                          <w:b/>
                          <w:color w:val="000000"/>
                        </w:rPr>
                      </w:pPr>
                      <w:r w:rsidRPr="009F0655">
                        <w:rPr>
                          <w:rFonts w:ascii="Gill Sans MT" w:hAnsi="Gill Sans MT" w:cs="GillSansMT"/>
                          <w:b/>
                          <w:color w:val="000000"/>
                        </w:rPr>
                        <w:t>Statement of Responsibility</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Brecon Beacons National Park Authority is responsible for preparing th</w:t>
                      </w:r>
                      <w:r>
                        <w:rPr>
                          <w:rFonts w:ascii="Gill Sans MT" w:hAnsi="Gill Sans MT" w:cs="GillSansMT"/>
                          <w:color w:val="000000"/>
                        </w:rPr>
                        <w:t>is</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Pr>
                          <w:rFonts w:ascii="Gill Sans MT" w:hAnsi="Gill Sans MT" w:cs="GillSansMT"/>
                          <w:color w:val="000000"/>
                        </w:rPr>
                        <w:t>Corporate</w:t>
                      </w:r>
                      <w:r w:rsidRPr="009F0655">
                        <w:rPr>
                          <w:rFonts w:ascii="Gill Sans MT" w:hAnsi="Gill Sans MT" w:cs="GillSansMT"/>
                          <w:color w:val="000000"/>
                        </w:rPr>
                        <w:t xml:space="preserve"> Plan, the information and the assessments laid out within it and the estimates</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on which they are based.</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also responsible for managing its performance improvements and the</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internal control measures from which the information and assessment in this Plan have been</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produced.</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The Authority is satisfied that the contents of the Plan are in all material respects accurate</w:t>
                      </w:r>
                    </w:p>
                    <w:p w:rsidR="00D55EEB" w:rsidRPr="009F0655" w:rsidRDefault="00D55EEB" w:rsidP="00554171">
                      <w:pPr>
                        <w:autoSpaceDE w:val="0"/>
                        <w:autoSpaceDN w:val="0"/>
                        <w:adjustRightInd w:val="0"/>
                        <w:spacing w:after="0" w:line="240" w:lineRule="auto"/>
                        <w:jc w:val="center"/>
                        <w:rPr>
                          <w:rFonts w:ascii="Gill Sans MT" w:hAnsi="Gill Sans MT" w:cs="GillSansMT"/>
                          <w:color w:val="000000"/>
                        </w:rPr>
                      </w:pPr>
                      <w:r w:rsidRPr="009F0655">
                        <w:rPr>
                          <w:rFonts w:ascii="Gill Sans MT" w:hAnsi="Gill Sans MT" w:cs="GillSansMT"/>
                          <w:color w:val="000000"/>
                        </w:rPr>
                        <w:t>and complete, realistic and achievable within the resources available.</w:t>
                      </w:r>
                    </w:p>
                    <w:p w:rsidR="00D55EEB" w:rsidRDefault="00D55EEB" w:rsidP="00554171"/>
                  </w:txbxContent>
                </v:textbox>
              </v:shape>
            </w:pict>
          </mc:Fallback>
        </mc:AlternateContent>
      </w:r>
      <w:r w:rsidR="004F4CA9">
        <w:rPr>
          <w:rFonts w:ascii="Gill Sans MT" w:hAnsi="Gill Sans MT" w:cs="GillSansMT"/>
        </w:rPr>
        <w:t xml:space="preserve">February 2017 </w:t>
      </w:r>
    </w:p>
    <w:p w:rsidR="00554171" w:rsidRPr="00A23E90" w:rsidRDefault="00554171" w:rsidP="001D4934">
      <w:pPr>
        <w:spacing w:after="0" w:line="240" w:lineRule="auto"/>
        <w:rPr>
          <w:rFonts w:ascii="Gill Sans MT" w:hAnsi="Gill Sans MT"/>
        </w:rPr>
      </w:pPr>
    </w:p>
    <w:p w:rsidR="00C61D47" w:rsidRPr="00A23E90" w:rsidRDefault="00C61D47" w:rsidP="001D4934">
      <w:pPr>
        <w:spacing w:after="0" w:line="240" w:lineRule="auto"/>
        <w:rPr>
          <w:rFonts w:ascii="Gill Sans MT" w:hAnsi="Gill Sans MT"/>
        </w:rPr>
      </w:pPr>
    </w:p>
    <w:p w:rsidR="00C61D47" w:rsidRPr="00A23E90" w:rsidRDefault="00C61D47" w:rsidP="001D4934">
      <w:pPr>
        <w:spacing w:line="240" w:lineRule="auto"/>
        <w:rPr>
          <w:rFonts w:ascii="Gill Sans MT" w:hAnsi="Gill Sans MT"/>
        </w:rPr>
      </w:pPr>
      <w:r w:rsidRPr="00A23E90">
        <w:rPr>
          <w:rFonts w:ascii="Gill Sans MT" w:hAnsi="Gill Sans MT"/>
        </w:rPr>
        <w:br w:type="page"/>
      </w:r>
    </w:p>
    <w:p w:rsidR="00C84290" w:rsidRPr="00A23E90" w:rsidRDefault="00C84290" w:rsidP="001D4934">
      <w:pPr>
        <w:pStyle w:val="Heading1"/>
        <w:spacing w:line="240" w:lineRule="auto"/>
        <w:rPr>
          <w:rFonts w:ascii="Gill Sans MT" w:hAnsi="Gill Sans MT"/>
          <w:sz w:val="22"/>
          <w:szCs w:val="22"/>
        </w:rPr>
        <w:sectPr w:rsidR="00C84290" w:rsidRPr="00A23E90" w:rsidSect="00476792">
          <w:footerReference w:type="default" r:id="rId14"/>
          <w:pgSz w:w="11906" w:h="16838"/>
          <w:pgMar w:top="1440" w:right="1440" w:bottom="1440" w:left="1440" w:header="708" w:footer="708" w:gutter="0"/>
          <w:pgNumType w:start="0"/>
          <w:cols w:space="708"/>
          <w:titlePg/>
          <w:docGrid w:linePitch="360"/>
        </w:sectPr>
      </w:pPr>
    </w:p>
    <w:p w:rsidR="006F2525" w:rsidRDefault="00C61D47" w:rsidP="00476792">
      <w:pPr>
        <w:pStyle w:val="Heading2"/>
        <w:rPr>
          <w:rFonts w:ascii="Gill Sans MT" w:hAnsi="Gill Sans MT"/>
          <w:color w:val="auto"/>
          <w:sz w:val="22"/>
          <w:szCs w:val="22"/>
        </w:rPr>
      </w:pPr>
      <w:bookmarkStart w:id="14" w:name="_Toc476212816"/>
      <w:r w:rsidRPr="00355655">
        <w:rPr>
          <w:rFonts w:ascii="Gill Sans MT" w:hAnsi="Gill Sans MT"/>
          <w:color w:val="auto"/>
          <w:sz w:val="22"/>
          <w:szCs w:val="22"/>
        </w:rPr>
        <w:lastRenderedPageBreak/>
        <w:t xml:space="preserve">Appendix 1 – </w:t>
      </w:r>
      <w:r w:rsidR="00020820" w:rsidRPr="00020820">
        <w:rPr>
          <w:rFonts w:ascii="Gill Sans MT" w:hAnsi="Gill Sans MT"/>
          <w:color w:val="auto"/>
          <w:sz w:val="22"/>
          <w:szCs w:val="22"/>
        </w:rPr>
        <w:t>How the Well-being Objectives Meet the 7 Well-being Goals</w:t>
      </w:r>
      <w:bookmarkEnd w:id="14"/>
      <w:r w:rsidR="00020820" w:rsidRPr="00020820">
        <w:rPr>
          <w:rFonts w:ascii="Gill Sans MT" w:hAnsi="Gill Sans MT"/>
          <w:color w:val="auto"/>
          <w:sz w:val="22"/>
          <w:szCs w:val="22"/>
        </w:rPr>
        <w:t xml:space="preserve"> </w:t>
      </w:r>
    </w:p>
    <w:tbl>
      <w:tblPr>
        <w:tblW w:w="9360" w:type="dxa"/>
        <w:tblInd w:w="-10" w:type="dxa"/>
        <w:tblLook w:val="04A0" w:firstRow="1" w:lastRow="0" w:firstColumn="1" w:lastColumn="0" w:noHBand="0" w:noVBand="1"/>
      </w:tblPr>
      <w:tblGrid>
        <w:gridCol w:w="1680"/>
        <w:gridCol w:w="1864"/>
        <w:gridCol w:w="851"/>
        <w:gridCol w:w="708"/>
        <w:gridCol w:w="567"/>
        <w:gridCol w:w="709"/>
        <w:gridCol w:w="709"/>
        <w:gridCol w:w="709"/>
        <w:gridCol w:w="1563"/>
      </w:tblGrid>
      <w:tr w:rsidR="0012228D" w:rsidRPr="00FC7220" w:rsidTr="00EE155A">
        <w:trPr>
          <w:trHeight w:val="1545"/>
        </w:trPr>
        <w:tc>
          <w:tcPr>
            <w:tcW w:w="1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t>Key Work Area</w:t>
            </w: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t>Well-being Objective</w:t>
            </w:r>
          </w:p>
        </w:tc>
        <w:tc>
          <w:tcPr>
            <w:tcW w:w="851" w:type="dxa"/>
            <w:tcBorders>
              <w:top w:val="single" w:sz="8" w:space="0" w:color="auto"/>
              <w:left w:val="nil"/>
              <w:bottom w:val="single" w:sz="8" w:space="0" w:color="auto"/>
              <w:right w:val="single" w:sz="8" w:space="0" w:color="auto"/>
            </w:tcBorders>
            <w:shd w:val="clear" w:color="000000" w:fill="FFFF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Prosperous</w:t>
            </w:r>
          </w:p>
        </w:tc>
        <w:tc>
          <w:tcPr>
            <w:tcW w:w="708" w:type="dxa"/>
            <w:tcBorders>
              <w:top w:val="single" w:sz="8" w:space="0" w:color="auto"/>
              <w:left w:val="nil"/>
              <w:bottom w:val="single" w:sz="8" w:space="0" w:color="auto"/>
              <w:right w:val="single" w:sz="8" w:space="0" w:color="auto"/>
            </w:tcBorders>
            <w:shd w:val="clear" w:color="000000" w:fill="FF99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Resilient </w:t>
            </w:r>
          </w:p>
        </w:tc>
        <w:tc>
          <w:tcPr>
            <w:tcW w:w="567" w:type="dxa"/>
            <w:tcBorders>
              <w:top w:val="single" w:sz="8" w:space="0" w:color="auto"/>
              <w:left w:val="nil"/>
              <w:bottom w:val="single" w:sz="8" w:space="0" w:color="auto"/>
              <w:right w:val="single" w:sz="8" w:space="0" w:color="auto"/>
            </w:tcBorders>
            <w:shd w:val="clear" w:color="000000" w:fill="FF1515"/>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Healthier</w:t>
            </w:r>
          </w:p>
        </w:tc>
        <w:tc>
          <w:tcPr>
            <w:tcW w:w="709" w:type="dxa"/>
            <w:tcBorders>
              <w:top w:val="single" w:sz="8" w:space="0" w:color="auto"/>
              <w:left w:val="nil"/>
              <w:bottom w:val="single" w:sz="8" w:space="0" w:color="auto"/>
              <w:right w:val="single" w:sz="8" w:space="0" w:color="auto"/>
            </w:tcBorders>
            <w:shd w:val="clear" w:color="000000" w:fill="DA00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Equal</w:t>
            </w:r>
          </w:p>
        </w:tc>
        <w:tc>
          <w:tcPr>
            <w:tcW w:w="709" w:type="dxa"/>
            <w:tcBorders>
              <w:top w:val="single" w:sz="8" w:space="0" w:color="auto"/>
              <w:left w:val="nil"/>
              <w:bottom w:val="single" w:sz="8" w:space="0" w:color="auto"/>
              <w:right w:val="single" w:sz="8" w:space="0" w:color="auto"/>
            </w:tcBorders>
            <w:shd w:val="clear" w:color="000000" w:fill="00206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Cohesive Communities</w:t>
            </w:r>
          </w:p>
        </w:tc>
        <w:tc>
          <w:tcPr>
            <w:tcW w:w="709" w:type="dxa"/>
            <w:tcBorders>
              <w:top w:val="single" w:sz="8" w:space="0" w:color="auto"/>
              <w:left w:val="nil"/>
              <w:bottom w:val="single" w:sz="8" w:space="0" w:color="auto"/>
              <w:right w:val="single" w:sz="8" w:space="0" w:color="auto"/>
            </w:tcBorders>
            <w:shd w:val="clear" w:color="000000" w:fill="4BACC6"/>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Vibrant Culture</w:t>
            </w:r>
          </w:p>
        </w:tc>
        <w:tc>
          <w:tcPr>
            <w:tcW w:w="1563" w:type="dxa"/>
            <w:tcBorders>
              <w:top w:val="single" w:sz="8" w:space="0" w:color="auto"/>
              <w:left w:val="nil"/>
              <w:bottom w:val="single" w:sz="8" w:space="0" w:color="auto"/>
              <w:right w:val="single" w:sz="8" w:space="0" w:color="auto"/>
            </w:tcBorders>
            <w:shd w:val="clear" w:color="000000" w:fill="B6DDE8"/>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Globally Responsible </w:t>
            </w:r>
          </w:p>
        </w:tc>
      </w:tr>
      <w:tr w:rsidR="0012228D" w:rsidRPr="00FC7220" w:rsidTr="00EE155A">
        <w:trPr>
          <w:trHeight w:val="1485"/>
        </w:trPr>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Heritage</w:t>
            </w: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Protect and enhance the Park's Archaeology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0"/>
                <w:szCs w:val="40"/>
                <w:lang w:eastAsia="en-GB"/>
              </w:rPr>
            </w:pPr>
            <w:r w:rsidRPr="00FC7220">
              <w:rPr>
                <w:rFonts w:ascii="Wingdings 2" w:eastAsia="Times New Roman" w:hAnsi="Wingdings 2" w:cs="Times New Roman"/>
                <w:b/>
                <w:bCs/>
                <w:color w:val="000000"/>
                <w:sz w:val="40"/>
                <w:szCs w:val="40"/>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80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Conserve and enhance the Park's most vulnerable listed buildings</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0"/>
                <w:szCs w:val="40"/>
                <w:lang w:eastAsia="en-GB"/>
              </w:rPr>
            </w:pPr>
            <w:r w:rsidRPr="00FC7220">
              <w:rPr>
                <w:rFonts w:ascii="Wingdings 2" w:eastAsia="Times New Roman" w:hAnsi="Wingdings 2" w:cs="Times New Roman"/>
                <w:b/>
                <w:bCs/>
                <w:color w:val="000000"/>
                <w:sz w:val="40"/>
                <w:szCs w:val="40"/>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39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Respond to consultations on planning, listed building consent and other relevant applications</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77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nil"/>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We will review Crickhowell and </w:t>
            </w:r>
            <w:proofErr w:type="spellStart"/>
            <w:r w:rsidRPr="00FC7220">
              <w:rPr>
                <w:rFonts w:ascii="Gill Sans MT" w:eastAsia="Times New Roman" w:hAnsi="Gill Sans MT" w:cs="Times New Roman"/>
                <w:color w:val="000000"/>
                <w:lang w:eastAsia="en-GB"/>
              </w:rPr>
              <w:t>Llangattock</w:t>
            </w:r>
            <w:proofErr w:type="spellEnd"/>
            <w:r w:rsidRPr="00FC7220">
              <w:rPr>
                <w:rFonts w:ascii="Gill Sans MT" w:eastAsia="Times New Roman" w:hAnsi="Gill Sans MT" w:cs="Times New Roman"/>
                <w:color w:val="000000"/>
                <w:lang w:eastAsia="en-GB"/>
              </w:rPr>
              <w:t xml:space="preserve"> Conservation Area</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0"/>
                <w:szCs w:val="40"/>
                <w:lang w:eastAsia="en-GB"/>
              </w:rPr>
            </w:pPr>
            <w:r w:rsidRPr="00FC7220">
              <w:rPr>
                <w:rFonts w:ascii="Wingdings 2" w:eastAsia="Times New Roman" w:hAnsi="Wingdings 2" w:cs="Times New Roman"/>
                <w:b/>
                <w:bCs/>
                <w:color w:val="000000"/>
                <w:sz w:val="40"/>
                <w:szCs w:val="40"/>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74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We will complete an appraisal for 1 new Conservation Area within the Park Area</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0"/>
                <w:szCs w:val="40"/>
                <w:lang w:eastAsia="en-GB"/>
              </w:rPr>
            </w:pPr>
            <w:r w:rsidRPr="00FC7220">
              <w:rPr>
                <w:rFonts w:ascii="Wingdings 2" w:eastAsia="Times New Roman" w:hAnsi="Wingdings 2" w:cs="Times New Roman"/>
                <w:b/>
                <w:bCs/>
                <w:color w:val="000000"/>
                <w:sz w:val="40"/>
                <w:szCs w:val="40"/>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545"/>
        </w:trPr>
        <w:tc>
          <w:tcPr>
            <w:tcW w:w="1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lastRenderedPageBreak/>
              <w:t>Key Work Area</w:t>
            </w: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t>Well-being Objective</w:t>
            </w:r>
          </w:p>
        </w:tc>
        <w:tc>
          <w:tcPr>
            <w:tcW w:w="851" w:type="dxa"/>
            <w:tcBorders>
              <w:top w:val="single" w:sz="8" w:space="0" w:color="auto"/>
              <w:left w:val="nil"/>
              <w:bottom w:val="single" w:sz="8" w:space="0" w:color="auto"/>
              <w:right w:val="single" w:sz="8" w:space="0" w:color="auto"/>
            </w:tcBorders>
            <w:shd w:val="clear" w:color="000000" w:fill="FFFF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Prosperous</w:t>
            </w:r>
          </w:p>
        </w:tc>
        <w:tc>
          <w:tcPr>
            <w:tcW w:w="708" w:type="dxa"/>
            <w:tcBorders>
              <w:top w:val="single" w:sz="8" w:space="0" w:color="auto"/>
              <w:left w:val="nil"/>
              <w:bottom w:val="single" w:sz="8" w:space="0" w:color="auto"/>
              <w:right w:val="single" w:sz="8" w:space="0" w:color="auto"/>
            </w:tcBorders>
            <w:shd w:val="clear" w:color="000000" w:fill="FF99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Resilient </w:t>
            </w:r>
          </w:p>
        </w:tc>
        <w:tc>
          <w:tcPr>
            <w:tcW w:w="567" w:type="dxa"/>
            <w:tcBorders>
              <w:top w:val="single" w:sz="8" w:space="0" w:color="auto"/>
              <w:left w:val="nil"/>
              <w:bottom w:val="single" w:sz="8" w:space="0" w:color="auto"/>
              <w:right w:val="single" w:sz="8" w:space="0" w:color="auto"/>
            </w:tcBorders>
            <w:shd w:val="clear" w:color="000000" w:fill="FF1515"/>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Healthier</w:t>
            </w:r>
          </w:p>
        </w:tc>
        <w:tc>
          <w:tcPr>
            <w:tcW w:w="709" w:type="dxa"/>
            <w:tcBorders>
              <w:top w:val="single" w:sz="8" w:space="0" w:color="auto"/>
              <w:left w:val="nil"/>
              <w:bottom w:val="single" w:sz="8" w:space="0" w:color="auto"/>
              <w:right w:val="single" w:sz="8" w:space="0" w:color="auto"/>
            </w:tcBorders>
            <w:shd w:val="clear" w:color="000000" w:fill="DA00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Equal</w:t>
            </w:r>
          </w:p>
        </w:tc>
        <w:tc>
          <w:tcPr>
            <w:tcW w:w="709" w:type="dxa"/>
            <w:tcBorders>
              <w:top w:val="single" w:sz="8" w:space="0" w:color="auto"/>
              <w:left w:val="nil"/>
              <w:bottom w:val="single" w:sz="8" w:space="0" w:color="auto"/>
              <w:right w:val="single" w:sz="8" w:space="0" w:color="auto"/>
            </w:tcBorders>
            <w:shd w:val="clear" w:color="000000" w:fill="00206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Cohesive Communities</w:t>
            </w:r>
          </w:p>
        </w:tc>
        <w:tc>
          <w:tcPr>
            <w:tcW w:w="709" w:type="dxa"/>
            <w:tcBorders>
              <w:top w:val="single" w:sz="8" w:space="0" w:color="auto"/>
              <w:left w:val="nil"/>
              <w:bottom w:val="single" w:sz="8" w:space="0" w:color="auto"/>
              <w:right w:val="single" w:sz="8" w:space="0" w:color="auto"/>
            </w:tcBorders>
            <w:shd w:val="clear" w:color="000000" w:fill="4BACC6"/>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Vibrant Culture</w:t>
            </w:r>
          </w:p>
        </w:tc>
        <w:tc>
          <w:tcPr>
            <w:tcW w:w="1563" w:type="dxa"/>
            <w:tcBorders>
              <w:top w:val="single" w:sz="8" w:space="0" w:color="auto"/>
              <w:left w:val="nil"/>
              <w:bottom w:val="single" w:sz="8" w:space="0" w:color="auto"/>
              <w:right w:val="single" w:sz="8" w:space="0" w:color="auto"/>
            </w:tcBorders>
            <w:shd w:val="clear" w:color="000000" w:fill="B6DDE8"/>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Globally Responsible </w:t>
            </w:r>
          </w:p>
        </w:tc>
      </w:tr>
      <w:tr w:rsidR="0012228D" w:rsidRPr="00FC7220" w:rsidTr="0012228D">
        <w:trPr>
          <w:trHeight w:val="360"/>
        </w:trPr>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Landscapes and Biodiversity</w:t>
            </w: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Reducing land-based carbon emissions and restoring upland habitats:</w:t>
            </w:r>
          </w:p>
        </w:tc>
      </w:tr>
      <w:tr w:rsidR="0012228D" w:rsidRPr="00FC7220" w:rsidTr="00EE155A">
        <w:trPr>
          <w:trHeight w:val="139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Commence and continue peat restoration projects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4"/>
                <w:szCs w:val="44"/>
                <w:lang w:eastAsia="en-GB"/>
              </w:rPr>
            </w:pPr>
            <w:r w:rsidRPr="00FC7220">
              <w:rPr>
                <w:rFonts w:ascii="Wingdings 2" w:eastAsia="Times New Roman" w:hAnsi="Wingdings 2" w:cs="Times New Roman"/>
                <w:b/>
                <w:bCs/>
                <w:color w:val="000000"/>
                <w:sz w:val="44"/>
                <w:szCs w:val="44"/>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2228D">
        <w:trPr>
          <w:trHeight w:val="36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Waterfall Country: - Service Level Agreement with NRW</w:t>
            </w:r>
          </w:p>
        </w:tc>
      </w:tr>
      <w:tr w:rsidR="0012228D" w:rsidRPr="00FC7220" w:rsidTr="00EE155A">
        <w:trPr>
          <w:trHeight w:val="2627"/>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Implement the SLA,  and </w:t>
            </w:r>
            <w:proofErr w:type="spellStart"/>
            <w:r w:rsidRPr="00FC7220">
              <w:rPr>
                <w:rFonts w:ascii="Gill Sans MT" w:eastAsia="Times New Roman" w:hAnsi="Gill Sans MT" w:cs="Times New Roman"/>
                <w:color w:val="000000"/>
                <w:lang w:eastAsia="en-GB"/>
              </w:rPr>
              <w:t>underakte</w:t>
            </w:r>
            <w:proofErr w:type="spellEnd"/>
            <w:r w:rsidRPr="00FC7220">
              <w:rPr>
                <w:rFonts w:ascii="Gill Sans MT" w:eastAsia="Times New Roman" w:hAnsi="Gill Sans MT" w:cs="Times New Roman"/>
                <w:color w:val="000000"/>
                <w:lang w:eastAsia="en-GB"/>
              </w:rPr>
              <w:t xml:space="preserve"> improvements to </w:t>
            </w:r>
            <w:proofErr w:type="spellStart"/>
            <w:r w:rsidRPr="00FC7220">
              <w:rPr>
                <w:rFonts w:ascii="Gill Sans MT" w:eastAsia="Times New Roman" w:hAnsi="Gill Sans MT" w:cs="Times New Roman"/>
                <w:color w:val="000000"/>
                <w:lang w:eastAsia="en-GB"/>
              </w:rPr>
              <w:t>Gwaun</w:t>
            </w:r>
            <w:proofErr w:type="spellEnd"/>
            <w:r w:rsidRPr="00FC7220">
              <w:rPr>
                <w:rFonts w:ascii="Gill Sans MT" w:eastAsia="Times New Roman" w:hAnsi="Gill Sans MT" w:cs="Times New Roman"/>
                <w:color w:val="000000"/>
                <w:lang w:eastAsia="en-GB"/>
              </w:rPr>
              <w:t xml:space="preserve"> </w:t>
            </w:r>
            <w:proofErr w:type="spellStart"/>
            <w:r w:rsidRPr="00FC7220">
              <w:rPr>
                <w:rFonts w:ascii="Gill Sans MT" w:eastAsia="Times New Roman" w:hAnsi="Gill Sans MT" w:cs="Times New Roman"/>
                <w:color w:val="000000"/>
                <w:lang w:eastAsia="en-GB"/>
              </w:rPr>
              <w:t>Hepste</w:t>
            </w:r>
            <w:proofErr w:type="spellEnd"/>
            <w:r w:rsidRPr="00FC7220">
              <w:rPr>
                <w:rFonts w:ascii="Gill Sans MT" w:eastAsia="Times New Roman" w:hAnsi="Gill Sans MT" w:cs="Times New Roman"/>
                <w:color w:val="000000"/>
                <w:lang w:eastAsia="en-GB"/>
              </w:rPr>
              <w:t xml:space="preserve"> Car Park</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4"/>
                <w:szCs w:val="44"/>
                <w:lang w:eastAsia="en-GB"/>
              </w:rPr>
            </w:pPr>
            <w:r w:rsidRPr="00FC7220">
              <w:rPr>
                <w:rFonts w:ascii="Wingdings 2" w:eastAsia="Times New Roman" w:hAnsi="Wingdings 2" w:cs="Times New Roman"/>
                <w:b/>
                <w:bCs/>
                <w:color w:val="000000"/>
                <w:sz w:val="44"/>
                <w:szCs w:val="44"/>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2228D">
        <w:trPr>
          <w:trHeight w:val="36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Black Mountains: - Black Mountains Land Use Partnership Sustainable Management Scheme</w:t>
            </w:r>
          </w:p>
        </w:tc>
      </w:tr>
      <w:tr w:rsidR="0012228D" w:rsidRPr="00FC7220" w:rsidTr="00EE155A">
        <w:trPr>
          <w:trHeight w:val="2537"/>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Implement the programme of actions for which we are the lead partner during this financial year</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4"/>
                <w:szCs w:val="44"/>
                <w:lang w:eastAsia="en-GB"/>
              </w:rPr>
            </w:pPr>
            <w:r w:rsidRPr="00FC7220">
              <w:rPr>
                <w:rFonts w:ascii="Wingdings 2" w:eastAsia="Times New Roman" w:hAnsi="Wingdings 2" w:cs="Times New Roman"/>
                <w:b/>
                <w:bCs/>
                <w:color w:val="000000"/>
                <w:sz w:val="44"/>
                <w:szCs w:val="44"/>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2228D">
        <w:trPr>
          <w:trHeight w:val="36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Research Programme and Strategic Research Partnerships</w:t>
            </w:r>
          </w:p>
        </w:tc>
      </w:tr>
      <w:tr w:rsidR="0012228D" w:rsidRPr="00FC7220" w:rsidTr="00EE155A">
        <w:trPr>
          <w:trHeight w:val="229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Co-host a joint BBNPA research conference with strategic research partners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4"/>
                <w:szCs w:val="44"/>
                <w:lang w:eastAsia="en-GB"/>
              </w:rPr>
            </w:pPr>
            <w:r w:rsidRPr="00FC7220">
              <w:rPr>
                <w:rFonts w:ascii="Wingdings 2" w:eastAsia="Times New Roman" w:hAnsi="Wingdings 2" w:cs="Times New Roman"/>
                <w:b/>
                <w:bCs/>
                <w:color w:val="000000"/>
                <w:sz w:val="44"/>
                <w:szCs w:val="44"/>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54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t>Well-being Objective</w:t>
            </w:r>
          </w:p>
        </w:tc>
        <w:tc>
          <w:tcPr>
            <w:tcW w:w="851" w:type="dxa"/>
            <w:tcBorders>
              <w:top w:val="single" w:sz="8" w:space="0" w:color="auto"/>
              <w:left w:val="nil"/>
              <w:bottom w:val="single" w:sz="8" w:space="0" w:color="auto"/>
              <w:right w:val="single" w:sz="8" w:space="0" w:color="auto"/>
            </w:tcBorders>
            <w:shd w:val="clear" w:color="000000" w:fill="FFFF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Prosperous</w:t>
            </w:r>
          </w:p>
        </w:tc>
        <w:tc>
          <w:tcPr>
            <w:tcW w:w="708" w:type="dxa"/>
            <w:tcBorders>
              <w:top w:val="single" w:sz="8" w:space="0" w:color="auto"/>
              <w:left w:val="nil"/>
              <w:bottom w:val="single" w:sz="8" w:space="0" w:color="auto"/>
              <w:right w:val="single" w:sz="8" w:space="0" w:color="auto"/>
            </w:tcBorders>
            <w:shd w:val="clear" w:color="000000" w:fill="FF99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Resilient </w:t>
            </w:r>
          </w:p>
        </w:tc>
        <w:tc>
          <w:tcPr>
            <w:tcW w:w="567" w:type="dxa"/>
            <w:tcBorders>
              <w:top w:val="single" w:sz="8" w:space="0" w:color="auto"/>
              <w:left w:val="nil"/>
              <w:bottom w:val="single" w:sz="8" w:space="0" w:color="auto"/>
              <w:right w:val="single" w:sz="8" w:space="0" w:color="auto"/>
            </w:tcBorders>
            <w:shd w:val="clear" w:color="000000" w:fill="FF1515"/>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Healthier</w:t>
            </w:r>
          </w:p>
        </w:tc>
        <w:tc>
          <w:tcPr>
            <w:tcW w:w="709" w:type="dxa"/>
            <w:tcBorders>
              <w:top w:val="single" w:sz="8" w:space="0" w:color="auto"/>
              <w:left w:val="nil"/>
              <w:bottom w:val="single" w:sz="8" w:space="0" w:color="auto"/>
              <w:right w:val="single" w:sz="8" w:space="0" w:color="auto"/>
            </w:tcBorders>
            <w:shd w:val="clear" w:color="000000" w:fill="DA00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Equal</w:t>
            </w:r>
          </w:p>
        </w:tc>
        <w:tc>
          <w:tcPr>
            <w:tcW w:w="709" w:type="dxa"/>
            <w:tcBorders>
              <w:top w:val="single" w:sz="8" w:space="0" w:color="auto"/>
              <w:left w:val="nil"/>
              <w:bottom w:val="single" w:sz="8" w:space="0" w:color="auto"/>
              <w:right w:val="single" w:sz="8" w:space="0" w:color="auto"/>
            </w:tcBorders>
            <w:shd w:val="clear" w:color="000000" w:fill="00206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Cohesive Communities</w:t>
            </w:r>
          </w:p>
        </w:tc>
        <w:tc>
          <w:tcPr>
            <w:tcW w:w="709" w:type="dxa"/>
            <w:tcBorders>
              <w:top w:val="single" w:sz="8" w:space="0" w:color="auto"/>
              <w:left w:val="nil"/>
              <w:bottom w:val="single" w:sz="8" w:space="0" w:color="auto"/>
              <w:right w:val="single" w:sz="8" w:space="0" w:color="auto"/>
            </w:tcBorders>
            <w:shd w:val="clear" w:color="000000" w:fill="4BACC6"/>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Vibrant Culture</w:t>
            </w:r>
          </w:p>
        </w:tc>
        <w:tc>
          <w:tcPr>
            <w:tcW w:w="1563" w:type="dxa"/>
            <w:tcBorders>
              <w:top w:val="single" w:sz="8" w:space="0" w:color="auto"/>
              <w:left w:val="nil"/>
              <w:bottom w:val="single" w:sz="8" w:space="0" w:color="auto"/>
              <w:right w:val="single" w:sz="8" w:space="0" w:color="auto"/>
            </w:tcBorders>
            <w:shd w:val="clear" w:color="000000" w:fill="B6DDE8"/>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Globally Responsible </w:t>
            </w:r>
          </w:p>
        </w:tc>
      </w:tr>
      <w:tr w:rsidR="0012228D" w:rsidRPr="00FC7220" w:rsidTr="0012228D">
        <w:trPr>
          <w:trHeight w:val="36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Local Biodiversity Action Plan (Local Nature Recovery Plan)</w:t>
            </w:r>
          </w:p>
        </w:tc>
      </w:tr>
      <w:tr w:rsidR="0012228D" w:rsidRPr="00FC7220" w:rsidTr="00EE155A">
        <w:trPr>
          <w:trHeight w:val="277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Finalise agreement with local and regional partners on the aims and sources of funding for the Local Nature Recovery Plan</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4"/>
                <w:szCs w:val="44"/>
                <w:lang w:eastAsia="en-GB"/>
              </w:rPr>
            </w:pPr>
            <w:r w:rsidRPr="00FC7220">
              <w:rPr>
                <w:rFonts w:ascii="Wingdings 2" w:eastAsia="Times New Roman" w:hAnsi="Wingdings 2" w:cs="Times New Roman"/>
                <w:b/>
                <w:bCs/>
                <w:color w:val="000000"/>
                <w:sz w:val="44"/>
                <w:szCs w:val="44"/>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2228D">
        <w:trPr>
          <w:trHeight w:val="36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Maintaining and improving access to the countryside</w:t>
            </w:r>
          </w:p>
        </w:tc>
      </w:tr>
      <w:tr w:rsidR="0012228D" w:rsidRPr="00FC7220" w:rsidTr="00EE155A">
        <w:trPr>
          <w:trHeight w:val="174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nil"/>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Commission and implement Welsh Government Capital Grant-funded projects</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w:t>
            </w:r>
            <w:r w:rsidR="009B5147"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9B5147" w:rsidP="00D55EEB">
            <w:pPr>
              <w:spacing w:after="0" w:line="240" w:lineRule="auto"/>
              <w:jc w:val="center"/>
              <w:rPr>
                <w:rFonts w:ascii="Gill Sans MT" w:eastAsia="Times New Roman" w:hAnsi="Gill Sans MT" w:cs="Times New Roman"/>
                <w:b/>
                <w:bCs/>
                <w:color w:val="000000"/>
                <w:lang w:eastAsia="en-GB"/>
              </w:rPr>
            </w:pPr>
            <w:r w:rsidRPr="00FC7220">
              <w:rPr>
                <w:rFonts w:ascii="Wingdings 2" w:eastAsia="Times New Roman" w:hAnsi="Wingdings 2" w:cs="Times New Roman"/>
                <w:color w:val="000000"/>
                <w:sz w:val="36"/>
                <w:szCs w:val="36"/>
                <w:lang w:eastAsia="en-GB"/>
              </w:rPr>
              <w:t></w:t>
            </w:r>
            <w:r w:rsidR="0012228D" w:rsidRPr="00FC7220">
              <w:rPr>
                <w:rFonts w:ascii="Gill Sans MT" w:eastAsia="Times New Roman" w:hAnsi="Gill Sans MT" w:cs="Times New Roman"/>
                <w:b/>
                <w:bCs/>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w:t>
            </w:r>
            <w:r w:rsidR="009B5147" w:rsidRPr="00FC7220">
              <w:rPr>
                <w:rFonts w:ascii="Wingdings 2" w:eastAsia="Times New Roman" w:hAnsi="Wingdings 2" w:cs="Times New Roman"/>
                <w:color w:val="000000"/>
                <w:sz w:val="36"/>
                <w:szCs w:val="36"/>
                <w:lang w:eastAsia="en-GB"/>
              </w:rPr>
              <w:t></w:t>
            </w:r>
          </w:p>
        </w:tc>
      </w:tr>
      <w:tr w:rsidR="0012228D" w:rsidRPr="00FC7220" w:rsidTr="00EE155A">
        <w:trPr>
          <w:trHeight w:val="292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nil"/>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Commence review of Rights of Way Improvement Plan and development of an integrated access management plan.</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44"/>
                <w:szCs w:val="44"/>
                <w:lang w:eastAsia="en-GB"/>
              </w:rPr>
            </w:pPr>
            <w:r w:rsidRPr="00FC7220">
              <w:rPr>
                <w:rFonts w:ascii="Wingdings 2" w:eastAsia="Times New Roman" w:hAnsi="Wingdings 2" w:cs="Times New Roman"/>
                <w:b/>
                <w:bCs/>
                <w:color w:val="000000"/>
                <w:sz w:val="44"/>
                <w:szCs w:val="44"/>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085"/>
        </w:trPr>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Resilient Communities</w:t>
            </w:r>
          </w:p>
        </w:tc>
        <w:tc>
          <w:tcPr>
            <w:tcW w:w="1864" w:type="dxa"/>
            <w:tcBorders>
              <w:top w:val="single" w:sz="8" w:space="0" w:color="auto"/>
              <w:left w:val="nil"/>
              <w:bottom w:val="single" w:sz="8" w:space="0" w:color="auto"/>
              <w:right w:val="nil"/>
            </w:tcBorders>
            <w:shd w:val="clear" w:color="auto" w:fill="auto"/>
            <w:vAlign w:val="bottom"/>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Agree revised Rights of Way Delegation Agreements with the 6 Unitary Authorities</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44"/>
                <w:szCs w:val="44"/>
                <w:lang w:eastAsia="en-GB"/>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54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nil"/>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Deliver ROWIP projects</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44"/>
                <w:szCs w:val="44"/>
                <w:lang w:eastAsia="en-GB"/>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545"/>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t>Well-being Objective</w:t>
            </w:r>
          </w:p>
        </w:tc>
        <w:tc>
          <w:tcPr>
            <w:tcW w:w="851" w:type="dxa"/>
            <w:tcBorders>
              <w:top w:val="single" w:sz="8" w:space="0" w:color="auto"/>
              <w:left w:val="nil"/>
              <w:bottom w:val="single" w:sz="8" w:space="0" w:color="auto"/>
              <w:right w:val="single" w:sz="8" w:space="0" w:color="auto"/>
            </w:tcBorders>
            <w:shd w:val="clear" w:color="000000" w:fill="FFFF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Prosperous</w:t>
            </w:r>
          </w:p>
        </w:tc>
        <w:tc>
          <w:tcPr>
            <w:tcW w:w="708" w:type="dxa"/>
            <w:tcBorders>
              <w:top w:val="single" w:sz="8" w:space="0" w:color="auto"/>
              <w:left w:val="nil"/>
              <w:bottom w:val="single" w:sz="8" w:space="0" w:color="auto"/>
              <w:right w:val="single" w:sz="8" w:space="0" w:color="auto"/>
            </w:tcBorders>
            <w:shd w:val="clear" w:color="000000" w:fill="FF99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Resilient </w:t>
            </w:r>
          </w:p>
        </w:tc>
        <w:tc>
          <w:tcPr>
            <w:tcW w:w="567" w:type="dxa"/>
            <w:tcBorders>
              <w:top w:val="single" w:sz="8" w:space="0" w:color="auto"/>
              <w:left w:val="nil"/>
              <w:bottom w:val="single" w:sz="8" w:space="0" w:color="auto"/>
              <w:right w:val="single" w:sz="8" w:space="0" w:color="auto"/>
            </w:tcBorders>
            <w:shd w:val="clear" w:color="000000" w:fill="FF1515"/>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Healthier</w:t>
            </w:r>
          </w:p>
        </w:tc>
        <w:tc>
          <w:tcPr>
            <w:tcW w:w="709" w:type="dxa"/>
            <w:tcBorders>
              <w:top w:val="single" w:sz="8" w:space="0" w:color="auto"/>
              <w:left w:val="nil"/>
              <w:bottom w:val="single" w:sz="8" w:space="0" w:color="auto"/>
              <w:right w:val="single" w:sz="8" w:space="0" w:color="auto"/>
            </w:tcBorders>
            <w:shd w:val="clear" w:color="000000" w:fill="DA00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Equal</w:t>
            </w:r>
          </w:p>
        </w:tc>
        <w:tc>
          <w:tcPr>
            <w:tcW w:w="709" w:type="dxa"/>
            <w:tcBorders>
              <w:top w:val="single" w:sz="8" w:space="0" w:color="auto"/>
              <w:left w:val="nil"/>
              <w:bottom w:val="single" w:sz="8" w:space="0" w:color="auto"/>
              <w:right w:val="single" w:sz="8" w:space="0" w:color="auto"/>
            </w:tcBorders>
            <w:shd w:val="clear" w:color="000000" w:fill="00206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Cohesive Communities</w:t>
            </w:r>
          </w:p>
        </w:tc>
        <w:tc>
          <w:tcPr>
            <w:tcW w:w="709" w:type="dxa"/>
            <w:tcBorders>
              <w:top w:val="single" w:sz="8" w:space="0" w:color="auto"/>
              <w:left w:val="nil"/>
              <w:bottom w:val="single" w:sz="8" w:space="0" w:color="auto"/>
              <w:right w:val="single" w:sz="8" w:space="0" w:color="auto"/>
            </w:tcBorders>
            <w:shd w:val="clear" w:color="000000" w:fill="4BACC6"/>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Vibrant Culture</w:t>
            </w:r>
          </w:p>
        </w:tc>
        <w:tc>
          <w:tcPr>
            <w:tcW w:w="1563" w:type="dxa"/>
            <w:tcBorders>
              <w:top w:val="single" w:sz="8" w:space="0" w:color="auto"/>
              <w:left w:val="nil"/>
              <w:bottom w:val="single" w:sz="8" w:space="0" w:color="auto"/>
              <w:right w:val="single" w:sz="8" w:space="0" w:color="auto"/>
            </w:tcBorders>
            <w:shd w:val="clear" w:color="000000" w:fill="B6DDE8"/>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Globally Responsible </w:t>
            </w:r>
          </w:p>
        </w:tc>
      </w:tr>
      <w:tr w:rsidR="0012228D" w:rsidRPr="00FC7220" w:rsidTr="00EE155A">
        <w:trPr>
          <w:trHeight w:val="5786"/>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We will provide opportunities for disadvantaged groups to visit the park through the </w:t>
            </w:r>
            <w:proofErr w:type="spellStart"/>
            <w:r w:rsidRPr="00FC7220">
              <w:rPr>
                <w:rFonts w:ascii="Gill Sans MT" w:eastAsia="Times New Roman" w:hAnsi="Gill Sans MT" w:cs="Times New Roman"/>
                <w:color w:val="000000"/>
                <w:lang w:eastAsia="en-GB"/>
              </w:rPr>
              <w:t>Fairplay</w:t>
            </w:r>
            <w:proofErr w:type="spellEnd"/>
            <w:r w:rsidRPr="00FC7220">
              <w:rPr>
                <w:rFonts w:ascii="Gill Sans MT" w:eastAsia="Times New Roman" w:hAnsi="Gill Sans MT" w:cs="Times New Roman"/>
                <w:color w:val="000000"/>
                <w:lang w:eastAsia="en-GB"/>
              </w:rPr>
              <w:t xml:space="preserve"> programme (6 groups a year from schools with 20% or more pupils on Free School Meals).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164"/>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We will deliver the Sustainable Development Fund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909"/>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We will deliver a Volunteer Development programme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12228D" w:rsidRPr="00FC7220" w:rsidRDefault="00EE155A" w:rsidP="00EE155A">
            <w:pPr>
              <w:spacing w:after="0" w:line="960" w:lineRule="auto"/>
              <w:jc w:val="center"/>
              <w:rPr>
                <w:rFonts w:ascii="Calibri" w:eastAsia="Times New Roman" w:hAnsi="Calibri" w:cs="Times New Roman"/>
                <w:color w:val="000000"/>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r w:rsidR="00EE155A"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530"/>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t>Well-being Objective</w:t>
            </w:r>
          </w:p>
        </w:tc>
        <w:tc>
          <w:tcPr>
            <w:tcW w:w="851" w:type="dxa"/>
            <w:tcBorders>
              <w:top w:val="single" w:sz="8" w:space="0" w:color="auto"/>
              <w:left w:val="nil"/>
              <w:bottom w:val="single" w:sz="8" w:space="0" w:color="auto"/>
              <w:right w:val="single" w:sz="8" w:space="0" w:color="auto"/>
            </w:tcBorders>
            <w:shd w:val="clear" w:color="000000" w:fill="FFFF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Prosperous</w:t>
            </w:r>
          </w:p>
        </w:tc>
        <w:tc>
          <w:tcPr>
            <w:tcW w:w="708" w:type="dxa"/>
            <w:tcBorders>
              <w:top w:val="single" w:sz="8" w:space="0" w:color="auto"/>
              <w:left w:val="nil"/>
              <w:bottom w:val="single" w:sz="8" w:space="0" w:color="auto"/>
              <w:right w:val="single" w:sz="8" w:space="0" w:color="auto"/>
            </w:tcBorders>
            <w:shd w:val="clear" w:color="000000" w:fill="FF99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Resilient </w:t>
            </w:r>
          </w:p>
        </w:tc>
        <w:tc>
          <w:tcPr>
            <w:tcW w:w="567" w:type="dxa"/>
            <w:tcBorders>
              <w:top w:val="single" w:sz="8" w:space="0" w:color="auto"/>
              <w:left w:val="nil"/>
              <w:bottom w:val="single" w:sz="8" w:space="0" w:color="auto"/>
              <w:right w:val="single" w:sz="8" w:space="0" w:color="auto"/>
            </w:tcBorders>
            <w:shd w:val="clear" w:color="000000" w:fill="FF1515"/>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Healthier</w:t>
            </w:r>
          </w:p>
        </w:tc>
        <w:tc>
          <w:tcPr>
            <w:tcW w:w="709" w:type="dxa"/>
            <w:tcBorders>
              <w:top w:val="single" w:sz="8" w:space="0" w:color="auto"/>
              <w:left w:val="nil"/>
              <w:bottom w:val="single" w:sz="8" w:space="0" w:color="auto"/>
              <w:right w:val="single" w:sz="8" w:space="0" w:color="auto"/>
            </w:tcBorders>
            <w:shd w:val="clear" w:color="000000" w:fill="DA00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Equal</w:t>
            </w:r>
          </w:p>
        </w:tc>
        <w:tc>
          <w:tcPr>
            <w:tcW w:w="709" w:type="dxa"/>
            <w:tcBorders>
              <w:top w:val="single" w:sz="8" w:space="0" w:color="auto"/>
              <w:left w:val="nil"/>
              <w:bottom w:val="single" w:sz="8" w:space="0" w:color="auto"/>
              <w:right w:val="single" w:sz="8" w:space="0" w:color="auto"/>
            </w:tcBorders>
            <w:shd w:val="clear" w:color="000000" w:fill="00206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Cohesive Communities</w:t>
            </w:r>
          </w:p>
        </w:tc>
        <w:tc>
          <w:tcPr>
            <w:tcW w:w="709" w:type="dxa"/>
            <w:tcBorders>
              <w:top w:val="single" w:sz="8" w:space="0" w:color="auto"/>
              <w:left w:val="nil"/>
              <w:bottom w:val="single" w:sz="8" w:space="0" w:color="auto"/>
              <w:right w:val="single" w:sz="8" w:space="0" w:color="auto"/>
            </w:tcBorders>
            <w:shd w:val="clear" w:color="000000" w:fill="4BACC6"/>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Vibrant Culture</w:t>
            </w:r>
          </w:p>
        </w:tc>
        <w:tc>
          <w:tcPr>
            <w:tcW w:w="1563" w:type="dxa"/>
            <w:tcBorders>
              <w:top w:val="single" w:sz="8" w:space="0" w:color="auto"/>
              <w:left w:val="nil"/>
              <w:bottom w:val="single" w:sz="8" w:space="0" w:color="auto"/>
              <w:right w:val="single" w:sz="8" w:space="0" w:color="auto"/>
            </w:tcBorders>
            <w:shd w:val="clear" w:color="000000" w:fill="B6DDE8"/>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Globally Responsible </w:t>
            </w:r>
          </w:p>
        </w:tc>
      </w:tr>
      <w:tr w:rsidR="0012228D" w:rsidRPr="00FC7220" w:rsidTr="00161C1E">
        <w:trPr>
          <w:trHeight w:val="413"/>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Deliver Place Plans</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688"/>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nil"/>
            </w:tcBorders>
            <w:shd w:val="clear" w:color="auto" w:fill="auto"/>
            <w:vAlign w:val="bottom"/>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 xml:space="preserve">We will deliver Health and Wellbeing actions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557"/>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nil"/>
            </w:tcBorders>
            <w:shd w:val="clear" w:color="auto" w:fill="auto"/>
            <w:vAlign w:val="bottom"/>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 xml:space="preserve">We will deliver the Inspironment Programme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609"/>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nil"/>
            </w:tcBorders>
            <w:shd w:val="clear" w:color="auto" w:fill="auto"/>
            <w:vAlign w:val="bottom"/>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 xml:space="preserve">We will deliver the Geocaching project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688"/>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 xml:space="preserve">We will continue to develop our activity tourism products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414"/>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Deliver Interpretation</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974"/>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We will assist 4 schools in achieving the Ambassador Schools award</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804"/>
        </w:trPr>
        <w:tc>
          <w:tcPr>
            <w:tcW w:w="1680" w:type="dxa"/>
            <w:vMerge/>
            <w:tcBorders>
              <w:top w:val="single" w:sz="8" w:space="0" w:color="auto"/>
              <w:left w:val="single" w:sz="8" w:space="0" w:color="auto"/>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nil"/>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 xml:space="preserve">We will support 50 community resilience projects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1127"/>
        </w:trPr>
        <w:tc>
          <w:tcPr>
            <w:tcW w:w="1680" w:type="dxa"/>
            <w:vMerge w:val="restart"/>
            <w:tcBorders>
              <w:top w:val="single" w:sz="8" w:space="0" w:color="auto"/>
              <w:left w:val="single" w:sz="8" w:space="0" w:color="000000"/>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Sustainable Economic Development</w:t>
            </w: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We will deliver 12,500 hours of participant learning (5,000 learners x 2.5 hours)</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161C1E">
        <w:trPr>
          <w:trHeight w:val="1980"/>
        </w:trPr>
        <w:tc>
          <w:tcPr>
            <w:tcW w:w="1680" w:type="dxa"/>
            <w:vMerge/>
            <w:tcBorders>
              <w:top w:val="single" w:sz="8" w:space="0" w:color="auto"/>
              <w:left w:val="single" w:sz="8" w:space="0" w:color="000000"/>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We will maintain activity in the UNESCO Global Geopark, our Ambassadors programme, business training events and engaging with businesses</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641"/>
        </w:trPr>
        <w:tc>
          <w:tcPr>
            <w:tcW w:w="1680" w:type="dxa"/>
            <w:vMerge/>
            <w:tcBorders>
              <w:top w:val="single" w:sz="8" w:space="0" w:color="auto"/>
              <w:left w:val="single" w:sz="8" w:space="0" w:color="000000"/>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161C1E" w:rsidRDefault="0012228D" w:rsidP="00D55EEB">
            <w:pPr>
              <w:spacing w:after="0" w:line="240" w:lineRule="auto"/>
              <w:rPr>
                <w:rFonts w:ascii="Gill Sans MT" w:eastAsia="Times New Roman" w:hAnsi="Gill Sans MT" w:cs="Times New Roman"/>
                <w:color w:val="000000"/>
                <w:sz w:val="18"/>
                <w:szCs w:val="18"/>
                <w:lang w:eastAsia="en-GB"/>
              </w:rPr>
            </w:pPr>
            <w:r w:rsidRPr="00161C1E">
              <w:rPr>
                <w:rFonts w:ascii="Gill Sans MT" w:eastAsia="Times New Roman" w:hAnsi="Gill Sans MT" w:cs="Times New Roman"/>
                <w:color w:val="000000"/>
                <w:sz w:val="18"/>
                <w:szCs w:val="18"/>
                <w:lang w:eastAsia="en-GB"/>
              </w:rPr>
              <w:t>We will develop Craig y Nos as the new UNESCO Global Geopark Hub and we will support at least 5 local communities in their work for the Geopark</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545"/>
        </w:trPr>
        <w:tc>
          <w:tcPr>
            <w:tcW w:w="1680" w:type="dxa"/>
            <w:vMerge/>
            <w:tcBorders>
              <w:top w:val="single" w:sz="8" w:space="0" w:color="auto"/>
              <w:left w:val="single" w:sz="8" w:space="0" w:color="000000"/>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b/>
                <w:bCs/>
                <w:color w:val="000000"/>
                <w:sz w:val="24"/>
                <w:szCs w:val="24"/>
                <w:lang w:eastAsia="en-GB"/>
              </w:rPr>
            </w:pPr>
            <w:r w:rsidRPr="00FC7220">
              <w:rPr>
                <w:rFonts w:ascii="Gill Sans MT" w:eastAsia="Times New Roman" w:hAnsi="Gill Sans MT" w:cs="Times New Roman"/>
                <w:b/>
                <w:bCs/>
                <w:color w:val="000000"/>
                <w:sz w:val="24"/>
                <w:szCs w:val="24"/>
                <w:lang w:eastAsia="en-GB"/>
              </w:rPr>
              <w:t>Well-being Objective</w:t>
            </w:r>
          </w:p>
        </w:tc>
        <w:tc>
          <w:tcPr>
            <w:tcW w:w="851" w:type="dxa"/>
            <w:tcBorders>
              <w:top w:val="single" w:sz="8" w:space="0" w:color="auto"/>
              <w:left w:val="single" w:sz="8" w:space="0" w:color="auto"/>
              <w:bottom w:val="single" w:sz="8" w:space="0" w:color="auto"/>
              <w:right w:val="single" w:sz="8" w:space="0" w:color="auto"/>
            </w:tcBorders>
            <w:shd w:val="clear" w:color="000000" w:fill="FFFF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Prosperous</w:t>
            </w:r>
          </w:p>
        </w:tc>
        <w:tc>
          <w:tcPr>
            <w:tcW w:w="708" w:type="dxa"/>
            <w:tcBorders>
              <w:top w:val="single" w:sz="8" w:space="0" w:color="auto"/>
              <w:left w:val="single" w:sz="8" w:space="0" w:color="auto"/>
              <w:bottom w:val="single" w:sz="8" w:space="0" w:color="auto"/>
              <w:right w:val="single" w:sz="8" w:space="0" w:color="auto"/>
            </w:tcBorders>
            <w:shd w:val="clear" w:color="000000" w:fill="FF99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Resilient </w:t>
            </w:r>
          </w:p>
        </w:tc>
        <w:tc>
          <w:tcPr>
            <w:tcW w:w="567" w:type="dxa"/>
            <w:tcBorders>
              <w:top w:val="single" w:sz="8" w:space="0" w:color="auto"/>
              <w:left w:val="single" w:sz="8" w:space="0" w:color="auto"/>
              <w:bottom w:val="single" w:sz="8" w:space="0" w:color="auto"/>
              <w:right w:val="single" w:sz="8" w:space="0" w:color="auto"/>
            </w:tcBorders>
            <w:shd w:val="clear" w:color="000000" w:fill="FF1515"/>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Healthier</w:t>
            </w:r>
          </w:p>
        </w:tc>
        <w:tc>
          <w:tcPr>
            <w:tcW w:w="709" w:type="dxa"/>
            <w:tcBorders>
              <w:top w:val="single" w:sz="8" w:space="0" w:color="auto"/>
              <w:left w:val="single" w:sz="8" w:space="0" w:color="auto"/>
              <w:bottom w:val="single" w:sz="8" w:space="0" w:color="auto"/>
              <w:right w:val="single" w:sz="8" w:space="0" w:color="auto"/>
            </w:tcBorders>
            <w:shd w:val="clear" w:color="000000" w:fill="DA000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Equal</w:t>
            </w:r>
          </w:p>
        </w:tc>
        <w:tc>
          <w:tcPr>
            <w:tcW w:w="709" w:type="dxa"/>
            <w:tcBorders>
              <w:top w:val="single" w:sz="8" w:space="0" w:color="auto"/>
              <w:left w:val="single" w:sz="8" w:space="0" w:color="auto"/>
              <w:bottom w:val="single" w:sz="8" w:space="0" w:color="auto"/>
              <w:right w:val="single" w:sz="8" w:space="0" w:color="auto"/>
            </w:tcBorders>
            <w:shd w:val="clear" w:color="000000" w:fill="002060"/>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Cohesive Communities</w:t>
            </w:r>
          </w:p>
        </w:tc>
        <w:tc>
          <w:tcPr>
            <w:tcW w:w="709" w:type="dxa"/>
            <w:tcBorders>
              <w:top w:val="single" w:sz="8" w:space="0" w:color="auto"/>
              <w:left w:val="single" w:sz="8" w:space="0" w:color="auto"/>
              <w:bottom w:val="single" w:sz="8" w:space="0" w:color="auto"/>
              <w:right w:val="single" w:sz="8" w:space="0" w:color="auto"/>
            </w:tcBorders>
            <w:shd w:val="clear" w:color="000000" w:fill="4BACC6"/>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FFFFFF"/>
                <w:lang w:eastAsia="en-GB"/>
              </w:rPr>
            </w:pPr>
            <w:r w:rsidRPr="00FC7220">
              <w:rPr>
                <w:rFonts w:ascii="Gill Sans MT" w:eastAsia="Times New Roman" w:hAnsi="Gill Sans MT" w:cs="Times New Roman"/>
                <w:b/>
                <w:bCs/>
                <w:color w:val="FFFFFF"/>
                <w:lang w:eastAsia="en-GB"/>
              </w:rPr>
              <w:t>Vibrant Culture</w:t>
            </w:r>
          </w:p>
        </w:tc>
        <w:tc>
          <w:tcPr>
            <w:tcW w:w="1563" w:type="dxa"/>
            <w:tcBorders>
              <w:top w:val="single" w:sz="8" w:space="0" w:color="auto"/>
              <w:left w:val="single" w:sz="8" w:space="0" w:color="auto"/>
              <w:bottom w:val="single" w:sz="8" w:space="0" w:color="auto"/>
              <w:right w:val="single" w:sz="8" w:space="0" w:color="auto"/>
            </w:tcBorders>
            <w:shd w:val="clear" w:color="000000" w:fill="B6DDE8"/>
            <w:textDirection w:val="btLr"/>
            <w:vAlign w:val="center"/>
            <w:hideMark/>
          </w:tcPr>
          <w:p w:rsidR="0012228D" w:rsidRPr="00FC7220" w:rsidRDefault="0012228D" w:rsidP="00D55EEB">
            <w:pPr>
              <w:spacing w:after="0" w:line="240" w:lineRule="auto"/>
              <w:jc w:val="center"/>
              <w:rPr>
                <w:rFonts w:ascii="Gill Sans MT" w:eastAsia="Times New Roman" w:hAnsi="Gill Sans MT" w:cs="Times New Roman"/>
                <w:b/>
                <w:bCs/>
                <w:color w:val="000000"/>
                <w:lang w:eastAsia="en-GB"/>
              </w:rPr>
            </w:pPr>
            <w:r w:rsidRPr="00FC7220">
              <w:rPr>
                <w:rFonts w:ascii="Gill Sans MT" w:eastAsia="Times New Roman" w:hAnsi="Gill Sans MT" w:cs="Times New Roman"/>
                <w:b/>
                <w:bCs/>
                <w:color w:val="000000"/>
                <w:lang w:eastAsia="en-GB"/>
              </w:rPr>
              <w:t xml:space="preserve">Globally Responsible </w:t>
            </w:r>
          </w:p>
        </w:tc>
      </w:tr>
      <w:tr w:rsidR="0012228D" w:rsidRPr="00FC7220" w:rsidTr="00EE155A">
        <w:trPr>
          <w:trHeight w:val="1395"/>
        </w:trPr>
        <w:tc>
          <w:tcPr>
            <w:tcW w:w="1680" w:type="dxa"/>
            <w:vMerge/>
            <w:tcBorders>
              <w:top w:val="single" w:sz="8" w:space="0" w:color="auto"/>
              <w:left w:val="single" w:sz="8" w:space="0" w:color="000000"/>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We will maintain and enhance our Dark Sky designation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395"/>
        </w:trPr>
        <w:tc>
          <w:tcPr>
            <w:tcW w:w="1680" w:type="dxa"/>
            <w:vMerge/>
            <w:tcBorders>
              <w:top w:val="single" w:sz="8" w:space="0" w:color="auto"/>
              <w:left w:val="single" w:sz="8" w:space="0" w:color="000000"/>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Heritage Lottery Fund Skills in Action Training Project</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575"/>
        </w:trPr>
        <w:tc>
          <w:tcPr>
            <w:tcW w:w="1680" w:type="dxa"/>
            <w:vMerge/>
            <w:tcBorders>
              <w:top w:val="single" w:sz="8" w:space="0" w:color="auto"/>
              <w:left w:val="single" w:sz="8" w:space="0" w:color="000000"/>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We will seek funding by identifying major projects that the Authority has prioritised as key strategic goals and submit at least three funding applications</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Calibri" w:eastAsia="Times New Roman" w:hAnsi="Calibri" w:cs="Times New Roman"/>
                <w:color w:val="000000"/>
                <w:lang w:eastAsia="en-GB"/>
              </w:rPr>
            </w:pPr>
            <w:r w:rsidRPr="00FC7220">
              <w:rPr>
                <w:rFonts w:ascii="Calibri" w:eastAsia="Times New Roman" w:hAnsi="Calibri" w:cs="Times New Roman"/>
                <w:color w:val="00000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2085"/>
        </w:trPr>
        <w:tc>
          <w:tcPr>
            <w:tcW w:w="1680" w:type="dxa"/>
            <w:vMerge/>
            <w:tcBorders>
              <w:top w:val="single" w:sz="8" w:space="0" w:color="auto"/>
              <w:left w:val="single" w:sz="8" w:space="0" w:color="000000"/>
              <w:bottom w:val="single" w:sz="8" w:space="0" w:color="auto"/>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We will install a micro hydro system on the </w:t>
            </w:r>
            <w:proofErr w:type="spellStart"/>
            <w:r w:rsidRPr="00FC7220">
              <w:rPr>
                <w:rFonts w:ascii="Gill Sans MT" w:eastAsia="Times New Roman" w:hAnsi="Gill Sans MT" w:cs="Times New Roman"/>
                <w:color w:val="000000"/>
                <w:lang w:eastAsia="en-GB"/>
              </w:rPr>
              <w:t>Afon</w:t>
            </w:r>
            <w:proofErr w:type="spellEnd"/>
            <w:r w:rsidRPr="00FC7220">
              <w:rPr>
                <w:rFonts w:ascii="Gill Sans MT" w:eastAsia="Times New Roman" w:hAnsi="Gill Sans MT" w:cs="Times New Roman"/>
                <w:color w:val="000000"/>
                <w:lang w:eastAsia="en-GB"/>
              </w:rPr>
              <w:t xml:space="preserve"> </w:t>
            </w:r>
            <w:proofErr w:type="spellStart"/>
            <w:r w:rsidRPr="00FC7220">
              <w:rPr>
                <w:rFonts w:ascii="Gill Sans MT" w:eastAsia="Times New Roman" w:hAnsi="Gill Sans MT" w:cs="Times New Roman"/>
                <w:color w:val="000000"/>
                <w:lang w:eastAsia="en-GB"/>
              </w:rPr>
              <w:t>Clydach</w:t>
            </w:r>
            <w:proofErr w:type="spellEnd"/>
            <w:r w:rsidRPr="00FC7220">
              <w:rPr>
                <w:rFonts w:ascii="Gill Sans MT" w:eastAsia="Times New Roman" w:hAnsi="Gill Sans MT" w:cs="Times New Roman"/>
                <w:color w:val="000000"/>
                <w:lang w:eastAsia="en-GB"/>
              </w:rPr>
              <w:t xml:space="preserve"> by the end of September 2017</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r>
      <w:tr w:rsidR="0012228D" w:rsidRPr="00FC7220" w:rsidTr="00EE155A">
        <w:trPr>
          <w:trHeight w:val="1409"/>
        </w:trPr>
        <w:tc>
          <w:tcPr>
            <w:tcW w:w="1680" w:type="dxa"/>
            <w:vMerge/>
            <w:tcBorders>
              <w:top w:val="single" w:sz="8" w:space="0" w:color="auto"/>
              <w:left w:val="single" w:sz="8" w:space="0" w:color="000000"/>
              <w:bottom w:val="nil"/>
              <w:right w:val="single" w:sz="8" w:space="0" w:color="auto"/>
            </w:tcBorders>
            <w:vAlign w:val="center"/>
            <w:hideMark/>
          </w:tcPr>
          <w:p w:rsidR="0012228D" w:rsidRPr="00FC7220" w:rsidRDefault="0012228D" w:rsidP="00D55EEB">
            <w:pPr>
              <w:spacing w:after="0" w:line="240" w:lineRule="auto"/>
              <w:rPr>
                <w:rFonts w:ascii="Gill Sans MT" w:eastAsia="Times New Roman" w:hAnsi="Gill Sans MT" w:cs="Times New Roman"/>
                <w:b/>
                <w:bCs/>
                <w:color w:val="000000"/>
                <w:lang w:eastAsia="en-GB"/>
              </w:rPr>
            </w:pPr>
          </w:p>
        </w:tc>
        <w:tc>
          <w:tcPr>
            <w:tcW w:w="18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rPr>
                <w:rFonts w:ascii="Gill Sans MT" w:eastAsia="Times New Roman" w:hAnsi="Gill Sans MT" w:cs="Times New Roman"/>
                <w:color w:val="000000"/>
                <w:lang w:eastAsia="en-GB"/>
              </w:rPr>
            </w:pPr>
            <w:r w:rsidRPr="00FC7220">
              <w:rPr>
                <w:rFonts w:ascii="Gill Sans MT" w:eastAsia="Times New Roman" w:hAnsi="Gill Sans MT" w:cs="Times New Roman"/>
                <w:color w:val="000000"/>
                <w:lang w:eastAsia="en-GB"/>
              </w:rPr>
              <w:t xml:space="preserve">We will deliver a tea rooms franchise at the National Park Visitor Centre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color w:val="000000"/>
                <w:sz w:val="36"/>
                <w:szCs w:val="36"/>
                <w:lang w:eastAsia="en-GB"/>
              </w:rPr>
            </w:pPr>
            <w:r w:rsidRPr="00FC7220">
              <w:rPr>
                <w:rFonts w:ascii="Wingdings 2" w:eastAsia="Times New Roman" w:hAnsi="Wingdings 2" w:cs="Times New Roman"/>
                <w:color w:val="000000"/>
                <w:sz w:val="36"/>
                <w:szCs w:val="36"/>
                <w:lang w:eastAsia="en-GB"/>
              </w:rPr>
              <w:t></w:t>
            </w:r>
          </w:p>
        </w:tc>
        <w:tc>
          <w:tcPr>
            <w:tcW w:w="15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28D" w:rsidRPr="00FC7220" w:rsidRDefault="0012228D" w:rsidP="00D55EEB">
            <w:pPr>
              <w:spacing w:after="0" w:line="240" w:lineRule="auto"/>
              <w:jc w:val="center"/>
              <w:rPr>
                <w:rFonts w:ascii="Wingdings 2" w:eastAsia="Times New Roman" w:hAnsi="Wingdings 2" w:cs="Times New Roman"/>
                <w:b/>
                <w:bCs/>
                <w:color w:val="000000"/>
                <w:sz w:val="36"/>
                <w:szCs w:val="36"/>
                <w:lang w:eastAsia="en-GB"/>
              </w:rPr>
            </w:pPr>
            <w:r w:rsidRPr="00FC7220">
              <w:rPr>
                <w:rFonts w:ascii="Wingdings 2" w:eastAsia="Times New Roman" w:hAnsi="Wingdings 2" w:cs="Times New Roman"/>
                <w:b/>
                <w:bCs/>
                <w:color w:val="000000"/>
                <w:sz w:val="36"/>
                <w:szCs w:val="36"/>
                <w:lang w:eastAsia="en-GB"/>
              </w:rPr>
              <w:t></w:t>
            </w:r>
          </w:p>
        </w:tc>
      </w:tr>
    </w:tbl>
    <w:p w:rsidR="00341E63" w:rsidRDefault="00341E63" w:rsidP="00341E63"/>
    <w:p w:rsidR="004E735D" w:rsidRDefault="004E735D">
      <w:pPr>
        <w:rPr>
          <w:rFonts w:ascii="Gill Sans MT" w:eastAsiaTheme="majorEastAsia" w:hAnsi="Gill Sans MT" w:cstheme="majorBidi"/>
          <w:b/>
          <w:bCs/>
        </w:rPr>
      </w:pPr>
      <w:r>
        <w:rPr>
          <w:rFonts w:ascii="Gill Sans MT" w:hAnsi="Gill Sans MT"/>
        </w:rPr>
        <w:br w:type="page"/>
      </w:r>
    </w:p>
    <w:p w:rsidR="006F2525" w:rsidRDefault="006F2525" w:rsidP="00984E7C">
      <w:pPr>
        <w:pStyle w:val="Heading2"/>
        <w:rPr>
          <w:rFonts w:ascii="Gill Sans MT" w:hAnsi="Gill Sans MT"/>
          <w:b w:val="0"/>
        </w:rPr>
      </w:pPr>
      <w:bookmarkStart w:id="15" w:name="_Toc476212817"/>
      <w:r w:rsidRPr="00984E7C">
        <w:rPr>
          <w:rFonts w:ascii="Gill Sans MT" w:hAnsi="Gill Sans MT"/>
          <w:color w:val="auto"/>
          <w:sz w:val="22"/>
          <w:szCs w:val="22"/>
        </w:rPr>
        <w:lastRenderedPageBreak/>
        <w:t>Appendix 2 – Gross Expenditure on 7 Well-being Goals</w:t>
      </w:r>
      <w:bookmarkEnd w:id="15"/>
      <w:r w:rsidR="00D10775" w:rsidRPr="00984E7C">
        <w:rPr>
          <w:rFonts w:ascii="Gill Sans MT" w:hAnsi="Gill Sans MT"/>
          <w:b w:val="0"/>
          <w:color w:val="auto"/>
        </w:rPr>
        <w:t xml:space="preserve"> </w:t>
      </w:r>
    </w:p>
    <w:p w:rsidR="006F2525" w:rsidRPr="006F2525" w:rsidRDefault="00747CBD" w:rsidP="001D4934">
      <w:pPr>
        <w:spacing w:after="0" w:line="240" w:lineRule="auto"/>
        <w:rPr>
          <w:rFonts w:ascii="Gill Sans MT" w:hAnsi="Gill Sans MT"/>
          <w:b/>
        </w:rPr>
      </w:pPr>
      <w:r>
        <w:rPr>
          <w:rFonts w:ascii="Gill Sans MT" w:hAnsi="Gill Sans MT"/>
          <w:b/>
          <w:noProof/>
          <w:lang w:eastAsia="en-GB"/>
        </w:rPr>
        <w:drawing>
          <wp:inline distT="0" distB="0" distL="0" distR="0">
            <wp:extent cx="5732145" cy="8112125"/>
            <wp:effectExtent l="0" t="0" r="190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py of WELL-BEING - Corporate plan split of draft budget into 7 goals.png"/>
                    <pic:cNvPicPr/>
                  </pic:nvPicPr>
                  <pic:blipFill>
                    <a:blip r:embed="rId15">
                      <a:extLst>
                        <a:ext uri="{28A0092B-C50C-407E-A947-70E740481C1C}">
                          <a14:useLocalDpi xmlns:a14="http://schemas.microsoft.com/office/drawing/2010/main" val="0"/>
                        </a:ext>
                      </a:extLst>
                    </a:blip>
                    <a:stretch>
                      <a:fillRect/>
                    </a:stretch>
                  </pic:blipFill>
                  <pic:spPr>
                    <a:xfrm>
                      <a:off x="0" y="0"/>
                      <a:ext cx="5732145" cy="8112125"/>
                    </a:xfrm>
                    <a:prstGeom prst="rect">
                      <a:avLst/>
                    </a:prstGeom>
                  </pic:spPr>
                </pic:pic>
              </a:graphicData>
            </a:graphic>
          </wp:inline>
        </w:drawing>
      </w:r>
    </w:p>
    <w:sectPr w:rsidR="006F2525" w:rsidRPr="006F2525" w:rsidSect="0047679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EB" w:rsidRDefault="00D55EEB" w:rsidP="00676283">
      <w:pPr>
        <w:spacing w:after="0" w:line="240" w:lineRule="auto"/>
      </w:pPr>
      <w:r>
        <w:separator/>
      </w:r>
    </w:p>
  </w:endnote>
  <w:endnote w:type="continuationSeparator" w:id="0">
    <w:p w:rsidR="00D55EEB" w:rsidRDefault="00D55EEB" w:rsidP="0067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05271"/>
      <w:docPartObj>
        <w:docPartGallery w:val="Page Numbers (Bottom of Page)"/>
        <w:docPartUnique/>
      </w:docPartObj>
    </w:sdtPr>
    <w:sdtEndPr>
      <w:rPr>
        <w:rFonts w:ascii="Gill Sans MT" w:hAnsi="Gill Sans MT"/>
        <w:color w:val="808080" w:themeColor="background1" w:themeShade="80"/>
        <w:spacing w:val="60"/>
        <w:sz w:val="18"/>
        <w:szCs w:val="18"/>
      </w:rPr>
    </w:sdtEndPr>
    <w:sdtContent>
      <w:p w:rsidR="00D55EEB" w:rsidRPr="00676283" w:rsidRDefault="00D55EEB" w:rsidP="00676283">
        <w:pPr>
          <w:pStyle w:val="Footer"/>
          <w:jc w:val="right"/>
          <w:rPr>
            <w:rFonts w:ascii="Gill Sans MT" w:hAnsi="Gill Sans MT"/>
            <w:sz w:val="18"/>
            <w:szCs w:val="18"/>
          </w:rPr>
        </w:pPr>
        <w:r w:rsidRPr="00676283">
          <w:rPr>
            <w:rFonts w:ascii="Gill Sans MT" w:hAnsi="Gill Sans MT"/>
            <w:sz w:val="18"/>
            <w:szCs w:val="18"/>
          </w:rPr>
          <w:fldChar w:fldCharType="begin"/>
        </w:r>
        <w:r w:rsidRPr="00676283">
          <w:rPr>
            <w:rFonts w:ascii="Gill Sans MT" w:hAnsi="Gill Sans MT"/>
            <w:sz w:val="18"/>
            <w:szCs w:val="18"/>
          </w:rPr>
          <w:instrText xml:space="preserve"> PAGE   \* MERGEFORMAT </w:instrText>
        </w:r>
        <w:r w:rsidRPr="00676283">
          <w:rPr>
            <w:rFonts w:ascii="Gill Sans MT" w:hAnsi="Gill Sans MT"/>
            <w:sz w:val="18"/>
            <w:szCs w:val="18"/>
          </w:rPr>
          <w:fldChar w:fldCharType="separate"/>
        </w:r>
        <w:r w:rsidR="0077047D" w:rsidRPr="0077047D">
          <w:rPr>
            <w:rFonts w:ascii="Gill Sans MT" w:hAnsi="Gill Sans MT"/>
            <w:b/>
            <w:bCs/>
            <w:noProof/>
            <w:sz w:val="18"/>
            <w:szCs w:val="18"/>
          </w:rPr>
          <w:t>20</w:t>
        </w:r>
        <w:r w:rsidRPr="00676283">
          <w:rPr>
            <w:rFonts w:ascii="Gill Sans MT" w:hAnsi="Gill Sans MT"/>
            <w:b/>
            <w:bCs/>
            <w:noProof/>
            <w:sz w:val="18"/>
            <w:szCs w:val="18"/>
          </w:rPr>
          <w:fldChar w:fldCharType="end"/>
        </w:r>
        <w:r w:rsidRPr="00676283">
          <w:rPr>
            <w:rFonts w:ascii="Gill Sans MT" w:hAnsi="Gill Sans MT"/>
            <w:b/>
            <w:bCs/>
            <w:sz w:val="18"/>
            <w:szCs w:val="18"/>
          </w:rPr>
          <w:t xml:space="preserve"> | </w:t>
        </w:r>
        <w:r w:rsidRPr="00676283">
          <w:rPr>
            <w:rFonts w:ascii="Gill Sans MT" w:hAnsi="Gill Sans MT"/>
            <w:color w:val="808080" w:themeColor="background1" w:themeShade="80"/>
            <w:spacing w:val="60"/>
            <w:sz w:val="18"/>
            <w:szCs w:val="18"/>
          </w:rPr>
          <w:t>Page</w:t>
        </w:r>
        <w:r w:rsidRPr="00676283">
          <w:rPr>
            <w:rFonts w:ascii="Gill Sans MT" w:hAnsi="Gill Sans MT"/>
            <w:sz w:val="18"/>
            <w:szCs w:val="18"/>
          </w:rPr>
          <w:t xml:space="preserve"> </w:t>
        </w:r>
      </w:p>
      <w:p w:rsidR="00D55EEB" w:rsidRPr="00676283" w:rsidRDefault="0077047D">
        <w:pPr>
          <w:pStyle w:val="Footer"/>
          <w:pBdr>
            <w:top w:val="single" w:sz="4" w:space="1" w:color="D9D9D9" w:themeColor="background1" w:themeShade="D9"/>
          </w:pBdr>
          <w:rPr>
            <w:rFonts w:ascii="Gill Sans MT" w:hAnsi="Gill Sans MT"/>
            <w:b/>
            <w:bCs/>
            <w:sz w:val="18"/>
            <w:szCs w:val="18"/>
          </w:rPr>
        </w:pPr>
      </w:p>
    </w:sdtContent>
  </w:sdt>
  <w:p w:rsidR="00D55EEB" w:rsidRDefault="00D55E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EB" w:rsidRDefault="00D55EEB" w:rsidP="00676283">
      <w:pPr>
        <w:spacing w:after="0" w:line="240" w:lineRule="auto"/>
      </w:pPr>
      <w:r>
        <w:separator/>
      </w:r>
    </w:p>
  </w:footnote>
  <w:footnote w:type="continuationSeparator" w:id="0">
    <w:p w:rsidR="00D55EEB" w:rsidRDefault="00D55EEB" w:rsidP="00676283">
      <w:pPr>
        <w:spacing w:after="0" w:line="240" w:lineRule="auto"/>
      </w:pPr>
      <w:r>
        <w:continuationSeparator/>
      </w:r>
    </w:p>
  </w:footnote>
  <w:footnote w:id="1">
    <w:p w:rsidR="00D55EEB" w:rsidRPr="00F276B4" w:rsidRDefault="00D55EEB" w:rsidP="002B63C6">
      <w:pPr>
        <w:pStyle w:val="FootnoteText"/>
      </w:pPr>
      <w:r w:rsidRPr="00F276B4">
        <w:rPr>
          <w:rStyle w:val="FootnoteReference"/>
        </w:rPr>
        <w:footnoteRef/>
      </w:r>
      <w:r w:rsidRPr="00F276B4">
        <w:t xml:space="preserve"> </w:t>
      </w:r>
      <w:hyperlink r:id="rId1" w:history="1">
        <w:r w:rsidRPr="009714B9">
          <w:rPr>
            <w:rStyle w:val="Hyperlink"/>
          </w:rPr>
          <w:t>http://www.beacons-npa.gov.uk/the-authority/who-we-are/npmp/</w:t>
        </w:r>
      </w:hyperlink>
      <w:r>
        <w:t xml:space="preserve"> </w:t>
      </w:r>
      <w:r w:rsidRPr="00F276B4">
        <w:t xml:space="preserve">  </w:t>
      </w:r>
    </w:p>
  </w:footnote>
  <w:footnote w:id="2">
    <w:p w:rsidR="00D55EEB" w:rsidRDefault="00D55EEB">
      <w:pPr>
        <w:pStyle w:val="FootnoteText"/>
      </w:pPr>
      <w:r>
        <w:rPr>
          <w:rStyle w:val="FootnoteReference"/>
        </w:rPr>
        <w:footnoteRef/>
      </w:r>
      <w:r>
        <w:t xml:space="preserve"> </w:t>
      </w:r>
      <w:hyperlink r:id="rId2" w:history="1">
        <w:r w:rsidRPr="00997B15">
          <w:rPr>
            <w:rStyle w:val="Hyperlink"/>
          </w:rPr>
          <w:t>http://www.beacons-npa.gov.uk/planning/draft-strategy-and-policy/brecon-beacons-national-park-local-development-plan/</w:t>
        </w:r>
      </w:hyperlink>
      <w:r>
        <w:t xml:space="preserve"> </w:t>
      </w:r>
    </w:p>
  </w:footnote>
  <w:footnote w:id="3">
    <w:p w:rsidR="00D55EEB" w:rsidRDefault="00D55EEB" w:rsidP="00D307AF">
      <w:pPr>
        <w:pStyle w:val="FootnoteText"/>
      </w:pPr>
      <w:r>
        <w:rPr>
          <w:rStyle w:val="FootnoteReference"/>
        </w:rPr>
        <w:footnoteRef/>
      </w:r>
      <w:r>
        <w:t xml:space="preserve"> ‘</w:t>
      </w:r>
      <w:r w:rsidRPr="00BA1FE0">
        <w:rPr>
          <w:sz w:val="18"/>
          <w:szCs w:val="18"/>
        </w:rPr>
        <w:t>Valuing the Welsh Historic Environment’ – The National Trust 2010</w:t>
      </w:r>
    </w:p>
  </w:footnote>
  <w:footnote w:id="4">
    <w:p w:rsidR="00D55EEB" w:rsidRDefault="00D55EEB">
      <w:pPr>
        <w:pStyle w:val="FootnoteText"/>
      </w:pPr>
      <w:r>
        <w:rPr>
          <w:rStyle w:val="FootnoteReference"/>
        </w:rPr>
        <w:footnoteRef/>
      </w:r>
      <w:r>
        <w:t xml:space="preserve"> </w:t>
      </w:r>
      <w:hyperlink r:id="rId3" w:history="1">
        <w:r>
          <w:rPr>
            <w:rStyle w:val="Hyperlink"/>
          </w:rPr>
          <w:t>https://www.ombudsman-wales.org.uk/~/media/Files/CodeofConductguidance_E/Code%20of%20Conduct%20Community%20Councils%20%20reissued%20March%202015%20English.ashx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B7A"/>
    <w:multiLevelType w:val="hybridMultilevel"/>
    <w:tmpl w:val="FD344FBC"/>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0D8E"/>
    <w:multiLevelType w:val="hybridMultilevel"/>
    <w:tmpl w:val="C3DC747A"/>
    <w:lvl w:ilvl="0" w:tplc="90DE4184">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B1F92"/>
    <w:multiLevelType w:val="hybridMultilevel"/>
    <w:tmpl w:val="56521D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04664"/>
    <w:multiLevelType w:val="hybridMultilevel"/>
    <w:tmpl w:val="7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BAE"/>
    <w:multiLevelType w:val="multilevel"/>
    <w:tmpl w:val="1A16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174E6"/>
    <w:multiLevelType w:val="hybridMultilevel"/>
    <w:tmpl w:val="CB342D6A"/>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A15FA"/>
    <w:multiLevelType w:val="hybridMultilevel"/>
    <w:tmpl w:val="98CE7C32"/>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1A46149E"/>
    <w:multiLevelType w:val="hybridMultilevel"/>
    <w:tmpl w:val="CA862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6F2C1D"/>
    <w:multiLevelType w:val="hybridMultilevel"/>
    <w:tmpl w:val="4BF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84FF1"/>
    <w:multiLevelType w:val="hybridMultilevel"/>
    <w:tmpl w:val="FC7C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01206"/>
    <w:multiLevelType w:val="hybridMultilevel"/>
    <w:tmpl w:val="607E3AE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631E3"/>
    <w:multiLevelType w:val="hybridMultilevel"/>
    <w:tmpl w:val="33BC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371D8"/>
    <w:multiLevelType w:val="hybridMultilevel"/>
    <w:tmpl w:val="F4420C9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972BC"/>
    <w:multiLevelType w:val="hybridMultilevel"/>
    <w:tmpl w:val="91A28B2E"/>
    <w:lvl w:ilvl="0" w:tplc="EDE029CA">
      <w:numFmt w:val="bullet"/>
      <w:lvlText w:val="·"/>
      <w:lvlJc w:val="left"/>
      <w:pPr>
        <w:ind w:left="720" w:hanging="360"/>
      </w:pPr>
      <w:rPr>
        <w:rFonts w:ascii="Gill Sans MT" w:eastAsiaTheme="minorHAnsi" w:hAnsi="Gill Sans MT" w:cs="GillSan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F0140"/>
    <w:multiLevelType w:val="hybridMultilevel"/>
    <w:tmpl w:val="9A1E0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0F579E"/>
    <w:multiLevelType w:val="hybridMultilevel"/>
    <w:tmpl w:val="0A801DF8"/>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51544"/>
    <w:multiLevelType w:val="hybridMultilevel"/>
    <w:tmpl w:val="2C04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3813C6"/>
    <w:multiLevelType w:val="hybridMultilevel"/>
    <w:tmpl w:val="6A60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15981"/>
    <w:multiLevelType w:val="hybridMultilevel"/>
    <w:tmpl w:val="E818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F4AEC"/>
    <w:multiLevelType w:val="hybridMultilevel"/>
    <w:tmpl w:val="613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F2D21"/>
    <w:multiLevelType w:val="hybridMultilevel"/>
    <w:tmpl w:val="271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66DD9"/>
    <w:multiLevelType w:val="hybridMultilevel"/>
    <w:tmpl w:val="ED08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37918"/>
    <w:multiLevelType w:val="hybridMultilevel"/>
    <w:tmpl w:val="B268DCA4"/>
    <w:lvl w:ilvl="0" w:tplc="414686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63201D"/>
    <w:multiLevelType w:val="hybridMultilevel"/>
    <w:tmpl w:val="54AA91D4"/>
    <w:lvl w:ilvl="0" w:tplc="4E70AA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0435E"/>
    <w:multiLevelType w:val="hybridMultilevel"/>
    <w:tmpl w:val="BF38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5780B"/>
    <w:multiLevelType w:val="hybridMultilevel"/>
    <w:tmpl w:val="254E8590"/>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155C5"/>
    <w:multiLevelType w:val="hybridMultilevel"/>
    <w:tmpl w:val="370C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D6B9E"/>
    <w:multiLevelType w:val="hybridMultilevel"/>
    <w:tmpl w:val="9A1E0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2A7144"/>
    <w:multiLevelType w:val="hybridMultilevel"/>
    <w:tmpl w:val="2436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DF0568"/>
    <w:multiLevelType w:val="hybridMultilevel"/>
    <w:tmpl w:val="2D3EF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9477B"/>
    <w:multiLevelType w:val="hybridMultilevel"/>
    <w:tmpl w:val="58263FC2"/>
    <w:lvl w:ilvl="0" w:tplc="D0CA5E5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75D92"/>
    <w:multiLevelType w:val="hybridMultilevel"/>
    <w:tmpl w:val="DA0A3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537587"/>
    <w:multiLevelType w:val="hybridMultilevel"/>
    <w:tmpl w:val="19E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877F3"/>
    <w:multiLevelType w:val="hybridMultilevel"/>
    <w:tmpl w:val="EE34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659B9"/>
    <w:multiLevelType w:val="hybridMultilevel"/>
    <w:tmpl w:val="B7D8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B5200B"/>
    <w:multiLevelType w:val="hybridMultilevel"/>
    <w:tmpl w:val="E6AE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B0576"/>
    <w:multiLevelType w:val="hybridMultilevel"/>
    <w:tmpl w:val="5C54557C"/>
    <w:lvl w:ilvl="0" w:tplc="90DE4184">
      <w:numFmt w:val="bullet"/>
      <w:lvlText w:val="·"/>
      <w:lvlJc w:val="left"/>
      <w:pPr>
        <w:ind w:left="1440" w:hanging="360"/>
      </w:pPr>
      <w:rPr>
        <w:rFonts w:ascii="Gill Sans MT" w:eastAsiaTheme="minorHAnsi" w:hAnsi="Gill Sans MT" w:cs="GillSansM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C32A01"/>
    <w:multiLevelType w:val="hybridMultilevel"/>
    <w:tmpl w:val="38B00708"/>
    <w:lvl w:ilvl="0" w:tplc="08090001">
      <w:start w:val="1"/>
      <w:numFmt w:val="bullet"/>
      <w:lvlText w:val=""/>
      <w:lvlJc w:val="left"/>
      <w:pPr>
        <w:ind w:left="720" w:hanging="360"/>
      </w:pPr>
      <w:rPr>
        <w:rFonts w:ascii="Symbol" w:hAnsi="Symbol" w:hint="default"/>
      </w:rPr>
    </w:lvl>
    <w:lvl w:ilvl="1" w:tplc="161EED6A">
      <w:numFmt w:val="bullet"/>
      <w:lvlText w:val="·"/>
      <w:lvlJc w:val="left"/>
      <w:pPr>
        <w:ind w:left="1440" w:hanging="360"/>
      </w:pPr>
      <w:rPr>
        <w:rFonts w:ascii="Gill Sans MT" w:eastAsiaTheme="minorHAnsi" w:hAnsi="Gill Sans MT"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F175C"/>
    <w:multiLevelType w:val="hybridMultilevel"/>
    <w:tmpl w:val="B8564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434548"/>
    <w:multiLevelType w:val="hybridMultilevel"/>
    <w:tmpl w:val="3E62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7465E9"/>
    <w:multiLevelType w:val="hybridMultilevel"/>
    <w:tmpl w:val="B690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B5242"/>
    <w:multiLevelType w:val="hybridMultilevel"/>
    <w:tmpl w:val="EAB2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637BA4"/>
    <w:multiLevelType w:val="hybridMultilevel"/>
    <w:tmpl w:val="068C7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1952FB4"/>
    <w:multiLevelType w:val="hybridMultilevel"/>
    <w:tmpl w:val="C32628E4"/>
    <w:lvl w:ilvl="0" w:tplc="4E70AA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53A5E"/>
    <w:multiLevelType w:val="hybridMultilevel"/>
    <w:tmpl w:val="BE98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E18CE"/>
    <w:multiLevelType w:val="hybridMultilevel"/>
    <w:tmpl w:val="89AE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C59FF"/>
    <w:multiLevelType w:val="hybridMultilevel"/>
    <w:tmpl w:val="B1EA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FB3B44"/>
    <w:multiLevelType w:val="hybridMultilevel"/>
    <w:tmpl w:val="B26C5F46"/>
    <w:lvl w:ilvl="0" w:tplc="255A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814EC"/>
    <w:multiLevelType w:val="hybridMultilevel"/>
    <w:tmpl w:val="C51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6"/>
  </w:num>
  <w:num w:numId="4">
    <w:abstractNumId w:val="24"/>
  </w:num>
  <w:num w:numId="5">
    <w:abstractNumId w:val="20"/>
  </w:num>
  <w:num w:numId="6">
    <w:abstractNumId w:val="1"/>
  </w:num>
  <w:num w:numId="7">
    <w:abstractNumId w:val="31"/>
  </w:num>
  <w:num w:numId="8">
    <w:abstractNumId w:val="17"/>
  </w:num>
  <w:num w:numId="9">
    <w:abstractNumId w:val="29"/>
  </w:num>
  <w:num w:numId="10">
    <w:abstractNumId w:val="16"/>
  </w:num>
  <w:num w:numId="11">
    <w:abstractNumId w:val="9"/>
  </w:num>
  <w:num w:numId="12">
    <w:abstractNumId w:val="44"/>
  </w:num>
  <w:num w:numId="13">
    <w:abstractNumId w:val="21"/>
  </w:num>
  <w:num w:numId="14">
    <w:abstractNumId w:val="13"/>
  </w:num>
  <w:num w:numId="15">
    <w:abstractNumId w:val="7"/>
  </w:num>
  <w:num w:numId="16">
    <w:abstractNumId w:val="34"/>
  </w:num>
  <w:num w:numId="17">
    <w:abstractNumId w:val="45"/>
  </w:num>
  <w:num w:numId="18">
    <w:abstractNumId w:val="19"/>
  </w:num>
  <w:num w:numId="19">
    <w:abstractNumId w:val="48"/>
  </w:num>
  <w:num w:numId="20">
    <w:abstractNumId w:val="4"/>
  </w:num>
  <w:num w:numId="21">
    <w:abstractNumId w:val="18"/>
  </w:num>
  <w:num w:numId="22">
    <w:abstractNumId w:val="30"/>
  </w:num>
  <w:num w:numId="23">
    <w:abstractNumId w:val="22"/>
  </w:num>
  <w:num w:numId="24">
    <w:abstractNumId w:val="43"/>
  </w:num>
  <w:num w:numId="25">
    <w:abstractNumId w:val="6"/>
  </w:num>
  <w:num w:numId="26">
    <w:abstractNumId w:val="42"/>
  </w:num>
  <w:num w:numId="27">
    <w:abstractNumId w:val="28"/>
  </w:num>
  <w:num w:numId="28">
    <w:abstractNumId w:val="33"/>
  </w:num>
  <w:num w:numId="29">
    <w:abstractNumId w:val="41"/>
  </w:num>
  <w:num w:numId="30">
    <w:abstractNumId w:val="23"/>
  </w:num>
  <w:num w:numId="31">
    <w:abstractNumId w:val="27"/>
  </w:num>
  <w:num w:numId="32">
    <w:abstractNumId w:val="14"/>
  </w:num>
  <w:num w:numId="33">
    <w:abstractNumId w:val="3"/>
  </w:num>
  <w:num w:numId="34">
    <w:abstractNumId w:val="32"/>
  </w:num>
  <w:num w:numId="35">
    <w:abstractNumId w:val="2"/>
  </w:num>
  <w:num w:numId="36">
    <w:abstractNumId w:val="46"/>
  </w:num>
  <w:num w:numId="37">
    <w:abstractNumId w:val="26"/>
  </w:num>
  <w:num w:numId="38">
    <w:abstractNumId w:val="12"/>
  </w:num>
  <w:num w:numId="39">
    <w:abstractNumId w:val="25"/>
  </w:num>
  <w:num w:numId="40">
    <w:abstractNumId w:val="15"/>
  </w:num>
  <w:num w:numId="41">
    <w:abstractNumId w:val="5"/>
  </w:num>
  <w:num w:numId="42">
    <w:abstractNumId w:val="47"/>
  </w:num>
  <w:num w:numId="43">
    <w:abstractNumId w:val="10"/>
  </w:num>
  <w:num w:numId="44">
    <w:abstractNumId w:val="0"/>
  </w:num>
  <w:num w:numId="45">
    <w:abstractNumId w:val="35"/>
  </w:num>
  <w:num w:numId="46">
    <w:abstractNumId w:val="40"/>
  </w:num>
  <w:num w:numId="47">
    <w:abstractNumId w:val="39"/>
  </w:num>
  <w:num w:numId="48">
    <w:abstractNumId w:val="1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5"/>
    <w:rsid w:val="0000078B"/>
    <w:rsid w:val="00002AA4"/>
    <w:rsid w:val="00002D90"/>
    <w:rsid w:val="000046C9"/>
    <w:rsid w:val="0000473A"/>
    <w:rsid w:val="00006079"/>
    <w:rsid w:val="00010419"/>
    <w:rsid w:val="00013752"/>
    <w:rsid w:val="00020820"/>
    <w:rsid w:val="00022180"/>
    <w:rsid w:val="000226DA"/>
    <w:rsid w:val="00022904"/>
    <w:rsid w:val="00023B2E"/>
    <w:rsid w:val="00024192"/>
    <w:rsid w:val="00024DF9"/>
    <w:rsid w:val="0002625A"/>
    <w:rsid w:val="00026E3E"/>
    <w:rsid w:val="0003366A"/>
    <w:rsid w:val="00033AA7"/>
    <w:rsid w:val="00036CE0"/>
    <w:rsid w:val="000429EC"/>
    <w:rsid w:val="0004302F"/>
    <w:rsid w:val="00044E06"/>
    <w:rsid w:val="000452AD"/>
    <w:rsid w:val="0005143C"/>
    <w:rsid w:val="00051EEB"/>
    <w:rsid w:val="00053009"/>
    <w:rsid w:val="00057E32"/>
    <w:rsid w:val="000615CE"/>
    <w:rsid w:val="000618C1"/>
    <w:rsid w:val="00070CAE"/>
    <w:rsid w:val="0007118C"/>
    <w:rsid w:val="00071328"/>
    <w:rsid w:val="000718F1"/>
    <w:rsid w:val="0007299E"/>
    <w:rsid w:val="000748F4"/>
    <w:rsid w:val="000756CA"/>
    <w:rsid w:val="00077172"/>
    <w:rsid w:val="0008113D"/>
    <w:rsid w:val="00081D97"/>
    <w:rsid w:val="0008323B"/>
    <w:rsid w:val="000834F7"/>
    <w:rsid w:val="00084676"/>
    <w:rsid w:val="00086F9B"/>
    <w:rsid w:val="00087FF8"/>
    <w:rsid w:val="0009097A"/>
    <w:rsid w:val="00091EF1"/>
    <w:rsid w:val="00096C19"/>
    <w:rsid w:val="00097341"/>
    <w:rsid w:val="000A024D"/>
    <w:rsid w:val="000A1CC8"/>
    <w:rsid w:val="000A2D9F"/>
    <w:rsid w:val="000A30E3"/>
    <w:rsid w:val="000A64E9"/>
    <w:rsid w:val="000B3DDF"/>
    <w:rsid w:val="000B4DE5"/>
    <w:rsid w:val="000B6127"/>
    <w:rsid w:val="000B647A"/>
    <w:rsid w:val="000B77E1"/>
    <w:rsid w:val="000C024C"/>
    <w:rsid w:val="000C36CA"/>
    <w:rsid w:val="000C3E9C"/>
    <w:rsid w:val="000C5110"/>
    <w:rsid w:val="000C71BE"/>
    <w:rsid w:val="000D26C5"/>
    <w:rsid w:val="000D3CDC"/>
    <w:rsid w:val="000D4B0A"/>
    <w:rsid w:val="000D663A"/>
    <w:rsid w:val="000D7E8A"/>
    <w:rsid w:val="000E1FE8"/>
    <w:rsid w:val="000E2861"/>
    <w:rsid w:val="000E2B0E"/>
    <w:rsid w:val="000E666F"/>
    <w:rsid w:val="000E78D5"/>
    <w:rsid w:val="000E7E7C"/>
    <w:rsid w:val="000F35D3"/>
    <w:rsid w:val="000F3B6F"/>
    <w:rsid w:val="000F5B64"/>
    <w:rsid w:val="0010000B"/>
    <w:rsid w:val="00101DF3"/>
    <w:rsid w:val="001023A5"/>
    <w:rsid w:val="00107A24"/>
    <w:rsid w:val="00110A59"/>
    <w:rsid w:val="001123D4"/>
    <w:rsid w:val="001145CA"/>
    <w:rsid w:val="00114DC4"/>
    <w:rsid w:val="001164F5"/>
    <w:rsid w:val="00120681"/>
    <w:rsid w:val="0012099C"/>
    <w:rsid w:val="00121316"/>
    <w:rsid w:val="0012228D"/>
    <w:rsid w:val="00126095"/>
    <w:rsid w:val="00131506"/>
    <w:rsid w:val="001349BE"/>
    <w:rsid w:val="00136410"/>
    <w:rsid w:val="00136707"/>
    <w:rsid w:val="001413DF"/>
    <w:rsid w:val="001427EE"/>
    <w:rsid w:val="00142D40"/>
    <w:rsid w:val="00143528"/>
    <w:rsid w:val="00147AAE"/>
    <w:rsid w:val="00147BD3"/>
    <w:rsid w:val="001511FD"/>
    <w:rsid w:val="00152184"/>
    <w:rsid w:val="00152ACB"/>
    <w:rsid w:val="00152C43"/>
    <w:rsid w:val="00153FDF"/>
    <w:rsid w:val="00153FF1"/>
    <w:rsid w:val="00154319"/>
    <w:rsid w:val="00156190"/>
    <w:rsid w:val="0015771E"/>
    <w:rsid w:val="001578D6"/>
    <w:rsid w:val="00157BBB"/>
    <w:rsid w:val="00161C1E"/>
    <w:rsid w:val="00162556"/>
    <w:rsid w:val="00165477"/>
    <w:rsid w:val="001735F8"/>
    <w:rsid w:val="00175854"/>
    <w:rsid w:val="00175AA8"/>
    <w:rsid w:val="00175FAB"/>
    <w:rsid w:val="00177B2B"/>
    <w:rsid w:val="0018074B"/>
    <w:rsid w:val="001823BC"/>
    <w:rsid w:val="00184249"/>
    <w:rsid w:val="00185080"/>
    <w:rsid w:val="00186764"/>
    <w:rsid w:val="001910EF"/>
    <w:rsid w:val="00191664"/>
    <w:rsid w:val="00192ACC"/>
    <w:rsid w:val="001957A1"/>
    <w:rsid w:val="00196D15"/>
    <w:rsid w:val="001A0688"/>
    <w:rsid w:val="001A0EE8"/>
    <w:rsid w:val="001A32A0"/>
    <w:rsid w:val="001A3B8D"/>
    <w:rsid w:val="001A55EE"/>
    <w:rsid w:val="001A5859"/>
    <w:rsid w:val="001A5FB3"/>
    <w:rsid w:val="001B2D42"/>
    <w:rsid w:val="001B62AE"/>
    <w:rsid w:val="001C0FD4"/>
    <w:rsid w:val="001C7662"/>
    <w:rsid w:val="001D177B"/>
    <w:rsid w:val="001D4934"/>
    <w:rsid w:val="001D58C1"/>
    <w:rsid w:val="001E6139"/>
    <w:rsid w:val="001E6AD6"/>
    <w:rsid w:val="001F131A"/>
    <w:rsid w:val="001F2254"/>
    <w:rsid w:val="001F31B6"/>
    <w:rsid w:val="001F575A"/>
    <w:rsid w:val="001F5F3E"/>
    <w:rsid w:val="00200E51"/>
    <w:rsid w:val="00202033"/>
    <w:rsid w:val="0020206D"/>
    <w:rsid w:val="00205E20"/>
    <w:rsid w:val="00207FC0"/>
    <w:rsid w:val="00212415"/>
    <w:rsid w:val="002139C5"/>
    <w:rsid w:val="00221151"/>
    <w:rsid w:val="002212F1"/>
    <w:rsid w:val="00221CBB"/>
    <w:rsid w:val="0022379B"/>
    <w:rsid w:val="00226027"/>
    <w:rsid w:val="00226C0F"/>
    <w:rsid w:val="00227B78"/>
    <w:rsid w:val="002311A9"/>
    <w:rsid w:val="0023208E"/>
    <w:rsid w:val="00232938"/>
    <w:rsid w:val="00233328"/>
    <w:rsid w:val="00234983"/>
    <w:rsid w:val="0023564A"/>
    <w:rsid w:val="00236A3C"/>
    <w:rsid w:val="00240CE1"/>
    <w:rsid w:val="00246492"/>
    <w:rsid w:val="0024739E"/>
    <w:rsid w:val="00250780"/>
    <w:rsid w:val="00253DED"/>
    <w:rsid w:val="00254715"/>
    <w:rsid w:val="002554F9"/>
    <w:rsid w:val="00257E72"/>
    <w:rsid w:val="0026079E"/>
    <w:rsid w:val="00261B66"/>
    <w:rsid w:val="002626A8"/>
    <w:rsid w:val="00262C6C"/>
    <w:rsid w:val="00271A14"/>
    <w:rsid w:val="0027260F"/>
    <w:rsid w:val="002735DF"/>
    <w:rsid w:val="00273E60"/>
    <w:rsid w:val="00274847"/>
    <w:rsid w:val="00277CCA"/>
    <w:rsid w:val="0028102E"/>
    <w:rsid w:val="002816E1"/>
    <w:rsid w:val="00283610"/>
    <w:rsid w:val="0028374C"/>
    <w:rsid w:val="002863C7"/>
    <w:rsid w:val="00290521"/>
    <w:rsid w:val="0029285B"/>
    <w:rsid w:val="00294DBC"/>
    <w:rsid w:val="002956AF"/>
    <w:rsid w:val="002A028A"/>
    <w:rsid w:val="002A25E5"/>
    <w:rsid w:val="002A2BAC"/>
    <w:rsid w:val="002A4500"/>
    <w:rsid w:val="002A4B8E"/>
    <w:rsid w:val="002A4CDA"/>
    <w:rsid w:val="002A54D4"/>
    <w:rsid w:val="002A60C5"/>
    <w:rsid w:val="002A6B4D"/>
    <w:rsid w:val="002B07C3"/>
    <w:rsid w:val="002B1483"/>
    <w:rsid w:val="002B55ED"/>
    <w:rsid w:val="002B6122"/>
    <w:rsid w:val="002B63C6"/>
    <w:rsid w:val="002B726F"/>
    <w:rsid w:val="002C2BA6"/>
    <w:rsid w:val="002C3C5A"/>
    <w:rsid w:val="002C4837"/>
    <w:rsid w:val="002C7D75"/>
    <w:rsid w:val="002C7DA8"/>
    <w:rsid w:val="002C7EC8"/>
    <w:rsid w:val="002D08C3"/>
    <w:rsid w:val="002D11CA"/>
    <w:rsid w:val="002D32A4"/>
    <w:rsid w:val="002E5257"/>
    <w:rsid w:val="002E68B2"/>
    <w:rsid w:val="002F0120"/>
    <w:rsid w:val="002F0AB2"/>
    <w:rsid w:val="002F1710"/>
    <w:rsid w:val="002F1E64"/>
    <w:rsid w:val="002F58A4"/>
    <w:rsid w:val="002F5DE4"/>
    <w:rsid w:val="002F66C5"/>
    <w:rsid w:val="002F7D8D"/>
    <w:rsid w:val="003039D1"/>
    <w:rsid w:val="00304B28"/>
    <w:rsid w:val="0030709C"/>
    <w:rsid w:val="00312D93"/>
    <w:rsid w:val="00313AFE"/>
    <w:rsid w:val="00314496"/>
    <w:rsid w:val="00314ACF"/>
    <w:rsid w:val="00317867"/>
    <w:rsid w:val="003214C0"/>
    <w:rsid w:val="00324474"/>
    <w:rsid w:val="00324C6F"/>
    <w:rsid w:val="00327A55"/>
    <w:rsid w:val="00327C40"/>
    <w:rsid w:val="003308FA"/>
    <w:rsid w:val="003319A1"/>
    <w:rsid w:val="00332CFF"/>
    <w:rsid w:val="00334CAB"/>
    <w:rsid w:val="00335DA1"/>
    <w:rsid w:val="00341E63"/>
    <w:rsid w:val="003435F9"/>
    <w:rsid w:val="003469AA"/>
    <w:rsid w:val="00350F9A"/>
    <w:rsid w:val="0035101D"/>
    <w:rsid w:val="00355655"/>
    <w:rsid w:val="0035578D"/>
    <w:rsid w:val="0035591F"/>
    <w:rsid w:val="00355A33"/>
    <w:rsid w:val="00356E74"/>
    <w:rsid w:val="003606E5"/>
    <w:rsid w:val="0036139A"/>
    <w:rsid w:val="003619F7"/>
    <w:rsid w:val="0036227C"/>
    <w:rsid w:val="0036370E"/>
    <w:rsid w:val="003650E1"/>
    <w:rsid w:val="0036537C"/>
    <w:rsid w:val="003701BA"/>
    <w:rsid w:val="00371B36"/>
    <w:rsid w:val="00373EF4"/>
    <w:rsid w:val="00374336"/>
    <w:rsid w:val="00374D18"/>
    <w:rsid w:val="00380B9E"/>
    <w:rsid w:val="00382BE3"/>
    <w:rsid w:val="00383459"/>
    <w:rsid w:val="003850D0"/>
    <w:rsid w:val="00385345"/>
    <w:rsid w:val="00385E1E"/>
    <w:rsid w:val="003871CA"/>
    <w:rsid w:val="00397CE4"/>
    <w:rsid w:val="003A20DA"/>
    <w:rsid w:val="003A2F68"/>
    <w:rsid w:val="003A3754"/>
    <w:rsid w:val="003A4A0F"/>
    <w:rsid w:val="003B0A74"/>
    <w:rsid w:val="003B1FA1"/>
    <w:rsid w:val="003B2A02"/>
    <w:rsid w:val="003B53A0"/>
    <w:rsid w:val="003B57C9"/>
    <w:rsid w:val="003B70C4"/>
    <w:rsid w:val="003B750E"/>
    <w:rsid w:val="003C0C90"/>
    <w:rsid w:val="003C0F10"/>
    <w:rsid w:val="003C2AB8"/>
    <w:rsid w:val="003C3B17"/>
    <w:rsid w:val="003C6FAC"/>
    <w:rsid w:val="003C7A79"/>
    <w:rsid w:val="003C7BD0"/>
    <w:rsid w:val="003D1FCA"/>
    <w:rsid w:val="003E6348"/>
    <w:rsid w:val="003E77CC"/>
    <w:rsid w:val="003E7FD5"/>
    <w:rsid w:val="003F23EA"/>
    <w:rsid w:val="003F3D6F"/>
    <w:rsid w:val="003F52D9"/>
    <w:rsid w:val="003F6B0A"/>
    <w:rsid w:val="003F7FE9"/>
    <w:rsid w:val="0040016A"/>
    <w:rsid w:val="00400DF0"/>
    <w:rsid w:val="004014E2"/>
    <w:rsid w:val="00401C4C"/>
    <w:rsid w:val="00402FB0"/>
    <w:rsid w:val="0040536E"/>
    <w:rsid w:val="00405820"/>
    <w:rsid w:val="00405DB2"/>
    <w:rsid w:val="004064BF"/>
    <w:rsid w:val="0040777B"/>
    <w:rsid w:val="00414FF2"/>
    <w:rsid w:val="00421FCD"/>
    <w:rsid w:val="00424190"/>
    <w:rsid w:val="004244DD"/>
    <w:rsid w:val="00425EED"/>
    <w:rsid w:val="00430BAC"/>
    <w:rsid w:val="00433729"/>
    <w:rsid w:val="0043408A"/>
    <w:rsid w:val="0043492C"/>
    <w:rsid w:val="00434F61"/>
    <w:rsid w:val="00435581"/>
    <w:rsid w:val="00435A07"/>
    <w:rsid w:val="00442EF1"/>
    <w:rsid w:val="00451E79"/>
    <w:rsid w:val="0045324B"/>
    <w:rsid w:val="00454350"/>
    <w:rsid w:val="004546F9"/>
    <w:rsid w:val="00455978"/>
    <w:rsid w:val="00456F1D"/>
    <w:rsid w:val="004657B6"/>
    <w:rsid w:val="004724AC"/>
    <w:rsid w:val="00472EE8"/>
    <w:rsid w:val="00472F23"/>
    <w:rsid w:val="00473448"/>
    <w:rsid w:val="00476792"/>
    <w:rsid w:val="0048241C"/>
    <w:rsid w:val="00483591"/>
    <w:rsid w:val="00483B97"/>
    <w:rsid w:val="00485587"/>
    <w:rsid w:val="00486A38"/>
    <w:rsid w:val="00487729"/>
    <w:rsid w:val="0049020E"/>
    <w:rsid w:val="004924A8"/>
    <w:rsid w:val="00492979"/>
    <w:rsid w:val="004929D9"/>
    <w:rsid w:val="00494611"/>
    <w:rsid w:val="004946C2"/>
    <w:rsid w:val="00495005"/>
    <w:rsid w:val="0049513B"/>
    <w:rsid w:val="00496DFE"/>
    <w:rsid w:val="00497944"/>
    <w:rsid w:val="004A1406"/>
    <w:rsid w:val="004A33EC"/>
    <w:rsid w:val="004A3A91"/>
    <w:rsid w:val="004A3FA6"/>
    <w:rsid w:val="004A45EE"/>
    <w:rsid w:val="004A569B"/>
    <w:rsid w:val="004A5791"/>
    <w:rsid w:val="004A6759"/>
    <w:rsid w:val="004A706D"/>
    <w:rsid w:val="004B09DF"/>
    <w:rsid w:val="004B51EE"/>
    <w:rsid w:val="004B57D7"/>
    <w:rsid w:val="004B6ECC"/>
    <w:rsid w:val="004B7284"/>
    <w:rsid w:val="004C096A"/>
    <w:rsid w:val="004C129F"/>
    <w:rsid w:val="004C4834"/>
    <w:rsid w:val="004C540A"/>
    <w:rsid w:val="004D1288"/>
    <w:rsid w:val="004D2D87"/>
    <w:rsid w:val="004E2A44"/>
    <w:rsid w:val="004E3174"/>
    <w:rsid w:val="004E6D0D"/>
    <w:rsid w:val="004E735D"/>
    <w:rsid w:val="004F2D1B"/>
    <w:rsid w:val="004F37F6"/>
    <w:rsid w:val="004F4C79"/>
    <w:rsid w:val="004F4CA9"/>
    <w:rsid w:val="004F578D"/>
    <w:rsid w:val="00506665"/>
    <w:rsid w:val="00507A06"/>
    <w:rsid w:val="00507C89"/>
    <w:rsid w:val="00511912"/>
    <w:rsid w:val="00512360"/>
    <w:rsid w:val="00513A1C"/>
    <w:rsid w:val="00514ADC"/>
    <w:rsid w:val="005179E4"/>
    <w:rsid w:val="00524176"/>
    <w:rsid w:val="0052497E"/>
    <w:rsid w:val="00525722"/>
    <w:rsid w:val="00525BBB"/>
    <w:rsid w:val="00526D47"/>
    <w:rsid w:val="00531AF0"/>
    <w:rsid w:val="00534BD7"/>
    <w:rsid w:val="00534EDC"/>
    <w:rsid w:val="00536DB9"/>
    <w:rsid w:val="00537615"/>
    <w:rsid w:val="00541BAF"/>
    <w:rsid w:val="00541CE6"/>
    <w:rsid w:val="00543828"/>
    <w:rsid w:val="00544C5B"/>
    <w:rsid w:val="00546F96"/>
    <w:rsid w:val="00547207"/>
    <w:rsid w:val="00554171"/>
    <w:rsid w:val="005564FB"/>
    <w:rsid w:val="00557A18"/>
    <w:rsid w:val="00557F71"/>
    <w:rsid w:val="0057059E"/>
    <w:rsid w:val="00570CB1"/>
    <w:rsid w:val="00572461"/>
    <w:rsid w:val="005734A8"/>
    <w:rsid w:val="00580114"/>
    <w:rsid w:val="005814A4"/>
    <w:rsid w:val="00581ECB"/>
    <w:rsid w:val="00582DA0"/>
    <w:rsid w:val="005854F4"/>
    <w:rsid w:val="005866A8"/>
    <w:rsid w:val="00590A1F"/>
    <w:rsid w:val="00592119"/>
    <w:rsid w:val="00592C0B"/>
    <w:rsid w:val="00593C4E"/>
    <w:rsid w:val="005A2D1A"/>
    <w:rsid w:val="005A3B11"/>
    <w:rsid w:val="005A3D47"/>
    <w:rsid w:val="005A4C3A"/>
    <w:rsid w:val="005A582E"/>
    <w:rsid w:val="005A59BE"/>
    <w:rsid w:val="005A64C7"/>
    <w:rsid w:val="005A66E0"/>
    <w:rsid w:val="005B13B9"/>
    <w:rsid w:val="005B1704"/>
    <w:rsid w:val="005B17C6"/>
    <w:rsid w:val="005B28FB"/>
    <w:rsid w:val="005B3EA0"/>
    <w:rsid w:val="005B59B9"/>
    <w:rsid w:val="005B79F3"/>
    <w:rsid w:val="005C25DD"/>
    <w:rsid w:val="005C5F3D"/>
    <w:rsid w:val="005C6831"/>
    <w:rsid w:val="005C7609"/>
    <w:rsid w:val="005D361A"/>
    <w:rsid w:val="005D3F7A"/>
    <w:rsid w:val="005D54EA"/>
    <w:rsid w:val="005D5709"/>
    <w:rsid w:val="005D59CE"/>
    <w:rsid w:val="005D68B5"/>
    <w:rsid w:val="005E0BF4"/>
    <w:rsid w:val="005E38D8"/>
    <w:rsid w:val="005E48F9"/>
    <w:rsid w:val="005E7AD2"/>
    <w:rsid w:val="005E7ED9"/>
    <w:rsid w:val="005F175E"/>
    <w:rsid w:val="005F4F7A"/>
    <w:rsid w:val="00612129"/>
    <w:rsid w:val="00612A29"/>
    <w:rsid w:val="006133DE"/>
    <w:rsid w:val="006143EE"/>
    <w:rsid w:val="0061459C"/>
    <w:rsid w:val="0061542D"/>
    <w:rsid w:val="006158E8"/>
    <w:rsid w:val="00622C2F"/>
    <w:rsid w:val="006278A5"/>
    <w:rsid w:val="0063129B"/>
    <w:rsid w:val="00631E90"/>
    <w:rsid w:val="00632114"/>
    <w:rsid w:val="006417BC"/>
    <w:rsid w:val="0064182E"/>
    <w:rsid w:val="00641EF9"/>
    <w:rsid w:val="00644FD0"/>
    <w:rsid w:val="00645DB8"/>
    <w:rsid w:val="00650025"/>
    <w:rsid w:val="006517EC"/>
    <w:rsid w:val="006519DE"/>
    <w:rsid w:val="00652A9B"/>
    <w:rsid w:val="006536E3"/>
    <w:rsid w:val="00653B9E"/>
    <w:rsid w:val="00662796"/>
    <w:rsid w:val="00663EBB"/>
    <w:rsid w:val="00670065"/>
    <w:rsid w:val="00672CCE"/>
    <w:rsid w:val="00673EEF"/>
    <w:rsid w:val="00673FF3"/>
    <w:rsid w:val="006748DD"/>
    <w:rsid w:val="00676283"/>
    <w:rsid w:val="00680438"/>
    <w:rsid w:val="0068071B"/>
    <w:rsid w:val="006808AD"/>
    <w:rsid w:val="00683BBB"/>
    <w:rsid w:val="0068416A"/>
    <w:rsid w:val="0068454C"/>
    <w:rsid w:val="006847DC"/>
    <w:rsid w:val="006865F7"/>
    <w:rsid w:val="00686DEB"/>
    <w:rsid w:val="00687582"/>
    <w:rsid w:val="0069136C"/>
    <w:rsid w:val="00694D83"/>
    <w:rsid w:val="00695488"/>
    <w:rsid w:val="00696AA6"/>
    <w:rsid w:val="006A100B"/>
    <w:rsid w:val="006A628E"/>
    <w:rsid w:val="006A6664"/>
    <w:rsid w:val="006B0147"/>
    <w:rsid w:val="006B0A40"/>
    <w:rsid w:val="006B1147"/>
    <w:rsid w:val="006B4BA9"/>
    <w:rsid w:val="006B4D55"/>
    <w:rsid w:val="006B6119"/>
    <w:rsid w:val="006B74D9"/>
    <w:rsid w:val="006C180B"/>
    <w:rsid w:val="006C53FA"/>
    <w:rsid w:val="006C5C50"/>
    <w:rsid w:val="006C5F5A"/>
    <w:rsid w:val="006C66B1"/>
    <w:rsid w:val="006E2BC2"/>
    <w:rsid w:val="006E4618"/>
    <w:rsid w:val="006E54E5"/>
    <w:rsid w:val="006E7139"/>
    <w:rsid w:val="006F2525"/>
    <w:rsid w:val="006F33E9"/>
    <w:rsid w:val="006F386E"/>
    <w:rsid w:val="006F3B81"/>
    <w:rsid w:val="006F54A0"/>
    <w:rsid w:val="00700F20"/>
    <w:rsid w:val="007026EB"/>
    <w:rsid w:val="00702892"/>
    <w:rsid w:val="00704091"/>
    <w:rsid w:val="0070459F"/>
    <w:rsid w:val="00706868"/>
    <w:rsid w:val="007125FE"/>
    <w:rsid w:val="00715D9E"/>
    <w:rsid w:val="00715E7D"/>
    <w:rsid w:val="00716DD3"/>
    <w:rsid w:val="00734BC6"/>
    <w:rsid w:val="00742C1A"/>
    <w:rsid w:val="00744E09"/>
    <w:rsid w:val="007456EB"/>
    <w:rsid w:val="0074633E"/>
    <w:rsid w:val="00747CBD"/>
    <w:rsid w:val="00753FF6"/>
    <w:rsid w:val="00755B82"/>
    <w:rsid w:val="00756733"/>
    <w:rsid w:val="00756ECB"/>
    <w:rsid w:val="00763048"/>
    <w:rsid w:val="0076482D"/>
    <w:rsid w:val="00764CC2"/>
    <w:rsid w:val="00766F0D"/>
    <w:rsid w:val="00767E66"/>
    <w:rsid w:val="0077047D"/>
    <w:rsid w:val="00770C0A"/>
    <w:rsid w:val="00772F96"/>
    <w:rsid w:val="0077464A"/>
    <w:rsid w:val="007748CB"/>
    <w:rsid w:val="00774E98"/>
    <w:rsid w:val="0078475D"/>
    <w:rsid w:val="00784D44"/>
    <w:rsid w:val="007852B3"/>
    <w:rsid w:val="00785E60"/>
    <w:rsid w:val="007860DC"/>
    <w:rsid w:val="00790493"/>
    <w:rsid w:val="00790731"/>
    <w:rsid w:val="00790A9B"/>
    <w:rsid w:val="00791DC1"/>
    <w:rsid w:val="0079248A"/>
    <w:rsid w:val="00792C0B"/>
    <w:rsid w:val="00792E8A"/>
    <w:rsid w:val="007950C7"/>
    <w:rsid w:val="007953E4"/>
    <w:rsid w:val="00795A44"/>
    <w:rsid w:val="00796B10"/>
    <w:rsid w:val="00797896"/>
    <w:rsid w:val="007A111B"/>
    <w:rsid w:val="007A461E"/>
    <w:rsid w:val="007A52EC"/>
    <w:rsid w:val="007A5C10"/>
    <w:rsid w:val="007A62EE"/>
    <w:rsid w:val="007A6B3B"/>
    <w:rsid w:val="007B4F1F"/>
    <w:rsid w:val="007B6C62"/>
    <w:rsid w:val="007C16F0"/>
    <w:rsid w:val="007C2491"/>
    <w:rsid w:val="007C35BF"/>
    <w:rsid w:val="007C4293"/>
    <w:rsid w:val="007C4B14"/>
    <w:rsid w:val="007C544C"/>
    <w:rsid w:val="007C5B94"/>
    <w:rsid w:val="007D3AFD"/>
    <w:rsid w:val="007D4DFD"/>
    <w:rsid w:val="007D515C"/>
    <w:rsid w:val="007D7C26"/>
    <w:rsid w:val="007E0B6D"/>
    <w:rsid w:val="007E0CE1"/>
    <w:rsid w:val="007E43FE"/>
    <w:rsid w:val="007F0457"/>
    <w:rsid w:val="007F26AA"/>
    <w:rsid w:val="007F5CB9"/>
    <w:rsid w:val="007F5E61"/>
    <w:rsid w:val="007F6952"/>
    <w:rsid w:val="007F7E8A"/>
    <w:rsid w:val="0080182D"/>
    <w:rsid w:val="008030A1"/>
    <w:rsid w:val="00803188"/>
    <w:rsid w:val="00814AA7"/>
    <w:rsid w:val="00815D90"/>
    <w:rsid w:val="008225ED"/>
    <w:rsid w:val="008227A2"/>
    <w:rsid w:val="0082312B"/>
    <w:rsid w:val="00823B7D"/>
    <w:rsid w:val="008244E9"/>
    <w:rsid w:val="008252E8"/>
    <w:rsid w:val="008257C2"/>
    <w:rsid w:val="0083063A"/>
    <w:rsid w:val="00831685"/>
    <w:rsid w:val="00831F20"/>
    <w:rsid w:val="0083519F"/>
    <w:rsid w:val="00847C7D"/>
    <w:rsid w:val="00851553"/>
    <w:rsid w:val="0085227F"/>
    <w:rsid w:val="00854D61"/>
    <w:rsid w:val="00855F3B"/>
    <w:rsid w:val="00860771"/>
    <w:rsid w:val="00864977"/>
    <w:rsid w:val="008672D5"/>
    <w:rsid w:val="00873D62"/>
    <w:rsid w:val="008743CA"/>
    <w:rsid w:val="00880A52"/>
    <w:rsid w:val="008834D8"/>
    <w:rsid w:val="00886974"/>
    <w:rsid w:val="00886C5C"/>
    <w:rsid w:val="008959E1"/>
    <w:rsid w:val="008A0241"/>
    <w:rsid w:val="008A16DE"/>
    <w:rsid w:val="008A1F19"/>
    <w:rsid w:val="008A663D"/>
    <w:rsid w:val="008A68F3"/>
    <w:rsid w:val="008B0492"/>
    <w:rsid w:val="008B30D8"/>
    <w:rsid w:val="008B5B5C"/>
    <w:rsid w:val="008B67FD"/>
    <w:rsid w:val="008B6C51"/>
    <w:rsid w:val="008B7704"/>
    <w:rsid w:val="008C1DA9"/>
    <w:rsid w:val="008C2152"/>
    <w:rsid w:val="008C5A6D"/>
    <w:rsid w:val="008C7627"/>
    <w:rsid w:val="008C79C8"/>
    <w:rsid w:val="008D08A0"/>
    <w:rsid w:val="008D3FA8"/>
    <w:rsid w:val="008E0FA2"/>
    <w:rsid w:val="008E1192"/>
    <w:rsid w:val="008E3FDB"/>
    <w:rsid w:val="008E54D0"/>
    <w:rsid w:val="008E5930"/>
    <w:rsid w:val="008F09E7"/>
    <w:rsid w:val="008F3F14"/>
    <w:rsid w:val="0090371C"/>
    <w:rsid w:val="009055C6"/>
    <w:rsid w:val="00912152"/>
    <w:rsid w:val="00913DC7"/>
    <w:rsid w:val="0091450C"/>
    <w:rsid w:val="0091645A"/>
    <w:rsid w:val="00917269"/>
    <w:rsid w:val="0092137C"/>
    <w:rsid w:val="00921DCC"/>
    <w:rsid w:val="00923698"/>
    <w:rsid w:val="00925D42"/>
    <w:rsid w:val="00926347"/>
    <w:rsid w:val="009267B3"/>
    <w:rsid w:val="009269AA"/>
    <w:rsid w:val="0092793F"/>
    <w:rsid w:val="00933753"/>
    <w:rsid w:val="00935C9C"/>
    <w:rsid w:val="009377A6"/>
    <w:rsid w:val="009432A8"/>
    <w:rsid w:val="0094452F"/>
    <w:rsid w:val="009460FA"/>
    <w:rsid w:val="009461D1"/>
    <w:rsid w:val="009476DE"/>
    <w:rsid w:val="00950C1D"/>
    <w:rsid w:val="00951754"/>
    <w:rsid w:val="00952307"/>
    <w:rsid w:val="00952A1D"/>
    <w:rsid w:val="00953D68"/>
    <w:rsid w:val="0095639B"/>
    <w:rsid w:val="0095670E"/>
    <w:rsid w:val="0096013E"/>
    <w:rsid w:val="00960A6C"/>
    <w:rsid w:val="00960C44"/>
    <w:rsid w:val="0096629B"/>
    <w:rsid w:val="00967B1C"/>
    <w:rsid w:val="00970223"/>
    <w:rsid w:val="00970B7F"/>
    <w:rsid w:val="009717EF"/>
    <w:rsid w:val="00971E09"/>
    <w:rsid w:val="0097205D"/>
    <w:rsid w:val="009732F3"/>
    <w:rsid w:val="009739CB"/>
    <w:rsid w:val="00974D19"/>
    <w:rsid w:val="00974D58"/>
    <w:rsid w:val="0098089A"/>
    <w:rsid w:val="00981551"/>
    <w:rsid w:val="0098478C"/>
    <w:rsid w:val="00984D8D"/>
    <w:rsid w:val="00984E7C"/>
    <w:rsid w:val="009860FF"/>
    <w:rsid w:val="0098719E"/>
    <w:rsid w:val="009905E6"/>
    <w:rsid w:val="009908CF"/>
    <w:rsid w:val="00991DFB"/>
    <w:rsid w:val="0099366F"/>
    <w:rsid w:val="009939C7"/>
    <w:rsid w:val="0099643B"/>
    <w:rsid w:val="00997F83"/>
    <w:rsid w:val="009A02C6"/>
    <w:rsid w:val="009A10EB"/>
    <w:rsid w:val="009A238E"/>
    <w:rsid w:val="009A4086"/>
    <w:rsid w:val="009B2F99"/>
    <w:rsid w:val="009B4502"/>
    <w:rsid w:val="009B4DA1"/>
    <w:rsid w:val="009B4E63"/>
    <w:rsid w:val="009B5147"/>
    <w:rsid w:val="009C44AA"/>
    <w:rsid w:val="009C5891"/>
    <w:rsid w:val="009D1018"/>
    <w:rsid w:val="009D7049"/>
    <w:rsid w:val="009E2BD1"/>
    <w:rsid w:val="009E4BBC"/>
    <w:rsid w:val="009E53E2"/>
    <w:rsid w:val="009E651C"/>
    <w:rsid w:val="009E67E7"/>
    <w:rsid w:val="009E7E81"/>
    <w:rsid w:val="009F0655"/>
    <w:rsid w:val="009F0FF0"/>
    <w:rsid w:val="009F291A"/>
    <w:rsid w:val="009F6378"/>
    <w:rsid w:val="009F7694"/>
    <w:rsid w:val="00A114A9"/>
    <w:rsid w:val="00A125BF"/>
    <w:rsid w:val="00A12C46"/>
    <w:rsid w:val="00A1478E"/>
    <w:rsid w:val="00A21F95"/>
    <w:rsid w:val="00A23E90"/>
    <w:rsid w:val="00A25362"/>
    <w:rsid w:val="00A26922"/>
    <w:rsid w:val="00A326B9"/>
    <w:rsid w:val="00A33CDD"/>
    <w:rsid w:val="00A33EAE"/>
    <w:rsid w:val="00A355C2"/>
    <w:rsid w:val="00A365FB"/>
    <w:rsid w:val="00A43807"/>
    <w:rsid w:val="00A45183"/>
    <w:rsid w:val="00A54A59"/>
    <w:rsid w:val="00A55D6F"/>
    <w:rsid w:val="00A6052F"/>
    <w:rsid w:val="00A616AB"/>
    <w:rsid w:val="00A622C6"/>
    <w:rsid w:val="00A65533"/>
    <w:rsid w:val="00A66705"/>
    <w:rsid w:val="00A70DA3"/>
    <w:rsid w:val="00A73803"/>
    <w:rsid w:val="00A751E3"/>
    <w:rsid w:val="00A753AF"/>
    <w:rsid w:val="00A82CF8"/>
    <w:rsid w:val="00A87DD1"/>
    <w:rsid w:val="00A9035D"/>
    <w:rsid w:val="00A91294"/>
    <w:rsid w:val="00A91832"/>
    <w:rsid w:val="00A9294E"/>
    <w:rsid w:val="00A93365"/>
    <w:rsid w:val="00A934F0"/>
    <w:rsid w:val="00A9479A"/>
    <w:rsid w:val="00A95759"/>
    <w:rsid w:val="00A97966"/>
    <w:rsid w:val="00AA233D"/>
    <w:rsid w:val="00AA52AF"/>
    <w:rsid w:val="00AA59DC"/>
    <w:rsid w:val="00AA6F56"/>
    <w:rsid w:val="00AB0F42"/>
    <w:rsid w:val="00AB2907"/>
    <w:rsid w:val="00AB5638"/>
    <w:rsid w:val="00AB6138"/>
    <w:rsid w:val="00AC0F69"/>
    <w:rsid w:val="00AC142B"/>
    <w:rsid w:val="00AC45DD"/>
    <w:rsid w:val="00AC619C"/>
    <w:rsid w:val="00AC7520"/>
    <w:rsid w:val="00AC78CD"/>
    <w:rsid w:val="00AD3586"/>
    <w:rsid w:val="00AD4AA1"/>
    <w:rsid w:val="00AD5D0A"/>
    <w:rsid w:val="00AD7FDF"/>
    <w:rsid w:val="00AE22B9"/>
    <w:rsid w:val="00AE7614"/>
    <w:rsid w:val="00AF1814"/>
    <w:rsid w:val="00AF262C"/>
    <w:rsid w:val="00AF26E0"/>
    <w:rsid w:val="00AF430D"/>
    <w:rsid w:val="00AF478C"/>
    <w:rsid w:val="00AF735B"/>
    <w:rsid w:val="00AF78D9"/>
    <w:rsid w:val="00B02163"/>
    <w:rsid w:val="00B02252"/>
    <w:rsid w:val="00B162A6"/>
    <w:rsid w:val="00B16B71"/>
    <w:rsid w:val="00B17226"/>
    <w:rsid w:val="00B20C56"/>
    <w:rsid w:val="00B216FB"/>
    <w:rsid w:val="00B31446"/>
    <w:rsid w:val="00B322C2"/>
    <w:rsid w:val="00B354BD"/>
    <w:rsid w:val="00B3570B"/>
    <w:rsid w:val="00B40B45"/>
    <w:rsid w:val="00B41139"/>
    <w:rsid w:val="00B439CD"/>
    <w:rsid w:val="00B45D4F"/>
    <w:rsid w:val="00B47B63"/>
    <w:rsid w:val="00B47C1E"/>
    <w:rsid w:val="00B54321"/>
    <w:rsid w:val="00B57957"/>
    <w:rsid w:val="00B60FE8"/>
    <w:rsid w:val="00B6154D"/>
    <w:rsid w:val="00B61CAD"/>
    <w:rsid w:val="00B643D0"/>
    <w:rsid w:val="00B64B16"/>
    <w:rsid w:val="00B72471"/>
    <w:rsid w:val="00B74587"/>
    <w:rsid w:val="00B74DE8"/>
    <w:rsid w:val="00B74DFA"/>
    <w:rsid w:val="00B80847"/>
    <w:rsid w:val="00B83C70"/>
    <w:rsid w:val="00B84244"/>
    <w:rsid w:val="00B847DA"/>
    <w:rsid w:val="00B87496"/>
    <w:rsid w:val="00B9087E"/>
    <w:rsid w:val="00B916D5"/>
    <w:rsid w:val="00B93B44"/>
    <w:rsid w:val="00B9436D"/>
    <w:rsid w:val="00B94975"/>
    <w:rsid w:val="00B94D2E"/>
    <w:rsid w:val="00B95CD5"/>
    <w:rsid w:val="00B96444"/>
    <w:rsid w:val="00BA06CC"/>
    <w:rsid w:val="00BA1906"/>
    <w:rsid w:val="00BA1FE0"/>
    <w:rsid w:val="00BA2B62"/>
    <w:rsid w:val="00BA42BF"/>
    <w:rsid w:val="00BA54B0"/>
    <w:rsid w:val="00BA65DD"/>
    <w:rsid w:val="00BA6B92"/>
    <w:rsid w:val="00BB3D65"/>
    <w:rsid w:val="00BB4EC6"/>
    <w:rsid w:val="00BB6376"/>
    <w:rsid w:val="00BB77D5"/>
    <w:rsid w:val="00BC1ECF"/>
    <w:rsid w:val="00BC4327"/>
    <w:rsid w:val="00BC7CBA"/>
    <w:rsid w:val="00BD0251"/>
    <w:rsid w:val="00BD08A2"/>
    <w:rsid w:val="00BD2F76"/>
    <w:rsid w:val="00BD4C37"/>
    <w:rsid w:val="00BD62DC"/>
    <w:rsid w:val="00BD6B17"/>
    <w:rsid w:val="00BD767A"/>
    <w:rsid w:val="00BE05FE"/>
    <w:rsid w:val="00BE2758"/>
    <w:rsid w:val="00BE27B8"/>
    <w:rsid w:val="00BE4249"/>
    <w:rsid w:val="00BE4271"/>
    <w:rsid w:val="00BE49C9"/>
    <w:rsid w:val="00BE6F43"/>
    <w:rsid w:val="00BF27D6"/>
    <w:rsid w:val="00BF2D45"/>
    <w:rsid w:val="00BF5401"/>
    <w:rsid w:val="00BF70F4"/>
    <w:rsid w:val="00BF7DB0"/>
    <w:rsid w:val="00C0245A"/>
    <w:rsid w:val="00C06B0D"/>
    <w:rsid w:val="00C11B0F"/>
    <w:rsid w:val="00C123C3"/>
    <w:rsid w:val="00C128C0"/>
    <w:rsid w:val="00C14EF2"/>
    <w:rsid w:val="00C16AE3"/>
    <w:rsid w:val="00C16C5E"/>
    <w:rsid w:val="00C20E52"/>
    <w:rsid w:val="00C21F28"/>
    <w:rsid w:val="00C23A00"/>
    <w:rsid w:val="00C24175"/>
    <w:rsid w:val="00C2738E"/>
    <w:rsid w:val="00C34384"/>
    <w:rsid w:val="00C34C83"/>
    <w:rsid w:val="00C45934"/>
    <w:rsid w:val="00C51286"/>
    <w:rsid w:val="00C524B8"/>
    <w:rsid w:val="00C55814"/>
    <w:rsid w:val="00C55B6C"/>
    <w:rsid w:val="00C565DF"/>
    <w:rsid w:val="00C57FC9"/>
    <w:rsid w:val="00C61D47"/>
    <w:rsid w:val="00C621BD"/>
    <w:rsid w:val="00C647ED"/>
    <w:rsid w:val="00C648D2"/>
    <w:rsid w:val="00C64DF5"/>
    <w:rsid w:val="00C71387"/>
    <w:rsid w:val="00C72D1D"/>
    <w:rsid w:val="00C7503B"/>
    <w:rsid w:val="00C75F78"/>
    <w:rsid w:val="00C80318"/>
    <w:rsid w:val="00C8275E"/>
    <w:rsid w:val="00C831DD"/>
    <w:rsid w:val="00C84290"/>
    <w:rsid w:val="00C8679F"/>
    <w:rsid w:val="00C87921"/>
    <w:rsid w:val="00C912DB"/>
    <w:rsid w:val="00C9338D"/>
    <w:rsid w:val="00C93AE6"/>
    <w:rsid w:val="00CA08C7"/>
    <w:rsid w:val="00CA1B5C"/>
    <w:rsid w:val="00CA1D8A"/>
    <w:rsid w:val="00CA2703"/>
    <w:rsid w:val="00CA5028"/>
    <w:rsid w:val="00CA7D9F"/>
    <w:rsid w:val="00CB0BE7"/>
    <w:rsid w:val="00CB0ED6"/>
    <w:rsid w:val="00CB39B7"/>
    <w:rsid w:val="00CB42EF"/>
    <w:rsid w:val="00CB5A1B"/>
    <w:rsid w:val="00CB63B4"/>
    <w:rsid w:val="00CB6608"/>
    <w:rsid w:val="00CB75EC"/>
    <w:rsid w:val="00CC0FEE"/>
    <w:rsid w:val="00CC1E0F"/>
    <w:rsid w:val="00CC41BC"/>
    <w:rsid w:val="00CC4CEF"/>
    <w:rsid w:val="00CC6413"/>
    <w:rsid w:val="00CD0624"/>
    <w:rsid w:val="00CD0749"/>
    <w:rsid w:val="00CD0799"/>
    <w:rsid w:val="00CD2854"/>
    <w:rsid w:val="00CD3239"/>
    <w:rsid w:val="00CD67C5"/>
    <w:rsid w:val="00CD7EC8"/>
    <w:rsid w:val="00CE148D"/>
    <w:rsid w:val="00CE48B9"/>
    <w:rsid w:val="00CE4D2B"/>
    <w:rsid w:val="00CE5DD3"/>
    <w:rsid w:val="00CE7B1F"/>
    <w:rsid w:val="00CE7BAE"/>
    <w:rsid w:val="00CF3A75"/>
    <w:rsid w:val="00CF4B7F"/>
    <w:rsid w:val="00CF6A41"/>
    <w:rsid w:val="00CF7041"/>
    <w:rsid w:val="00D00172"/>
    <w:rsid w:val="00D002E3"/>
    <w:rsid w:val="00D10775"/>
    <w:rsid w:val="00D1307C"/>
    <w:rsid w:val="00D133EA"/>
    <w:rsid w:val="00D138DE"/>
    <w:rsid w:val="00D1598B"/>
    <w:rsid w:val="00D176D0"/>
    <w:rsid w:val="00D246A9"/>
    <w:rsid w:val="00D24D4A"/>
    <w:rsid w:val="00D25B92"/>
    <w:rsid w:val="00D260B7"/>
    <w:rsid w:val="00D27D82"/>
    <w:rsid w:val="00D306CB"/>
    <w:rsid w:val="00D307AF"/>
    <w:rsid w:val="00D30A1C"/>
    <w:rsid w:val="00D30E51"/>
    <w:rsid w:val="00D311CD"/>
    <w:rsid w:val="00D317F2"/>
    <w:rsid w:val="00D41280"/>
    <w:rsid w:val="00D414B7"/>
    <w:rsid w:val="00D41590"/>
    <w:rsid w:val="00D4398F"/>
    <w:rsid w:val="00D43E1E"/>
    <w:rsid w:val="00D46A49"/>
    <w:rsid w:val="00D46D9A"/>
    <w:rsid w:val="00D5130A"/>
    <w:rsid w:val="00D5518F"/>
    <w:rsid w:val="00D55EEB"/>
    <w:rsid w:val="00D60B9F"/>
    <w:rsid w:val="00D6107C"/>
    <w:rsid w:val="00D63368"/>
    <w:rsid w:val="00D6521F"/>
    <w:rsid w:val="00D669FA"/>
    <w:rsid w:val="00D673DA"/>
    <w:rsid w:val="00D6766E"/>
    <w:rsid w:val="00D677F0"/>
    <w:rsid w:val="00D71E19"/>
    <w:rsid w:val="00D7528C"/>
    <w:rsid w:val="00D802CF"/>
    <w:rsid w:val="00D82E62"/>
    <w:rsid w:val="00D97894"/>
    <w:rsid w:val="00DA1AD0"/>
    <w:rsid w:val="00DA2FF3"/>
    <w:rsid w:val="00DA35D2"/>
    <w:rsid w:val="00DA6FC4"/>
    <w:rsid w:val="00DB0B32"/>
    <w:rsid w:val="00DB0FC0"/>
    <w:rsid w:val="00DB159F"/>
    <w:rsid w:val="00DB3776"/>
    <w:rsid w:val="00DB4A1B"/>
    <w:rsid w:val="00DC04B0"/>
    <w:rsid w:val="00DC4A8B"/>
    <w:rsid w:val="00DC55E3"/>
    <w:rsid w:val="00DC5A4E"/>
    <w:rsid w:val="00DC69F5"/>
    <w:rsid w:val="00DC77AF"/>
    <w:rsid w:val="00DD2AEF"/>
    <w:rsid w:val="00DD5CCC"/>
    <w:rsid w:val="00DD6D2D"/>
    <w:rsid w:val="00DD7F4A"/>
    <w:rsid w:val="00DE02B7"/>
    <w:rsid w:val="00DE0D06"/>
    <w:rsid w:val="00DE1793"/>
    <w:rsid w:val="00DE4AF2"/>
    <w:rsid w:val="00DE5BD1"/>
    <w:rsid w:val="00DE63E6"/>
    <w:rsid w:val="00DF243C"/>
    <w:rsid w:val="00DF2FDE"/>
    <w:rsid w:val="00DF6442"/>
    <w:rsid w:val="00E001EB"/>
    <w:rsid w:val="00E0390C"/>
    <w:rsid w:val="00E06B08"/>
    <w:rsid w:val="00E113C4"/>
    <w:rsid w:val="00E11A09"/>
    <w:rsid w:val="00E14017"/>
    <w:rsid w:val="00E15D4E"/>
    <w:rsid w:val="00E16549"/>
    <w:rsid w:val="00E169B0"/>
    <w:rsid w:val="00E17183"/>
    <w:rsid w:val="00E246DB"/>
    <w:rsid w:val="00E25351"/>
    <w:rsid w:val="00E25565"/>
    <w:rsid w:val="00E259E0"/>
    <w:rsid w:val="00E267F2"/>
    <w:rsid w:val="00E3070F"/>
    <w:rsid w:val="00E32154"/>
    <w:rsid w:val="00E3328A"/>
    <w:rsid w:val="00E35331"/>
    <w:rsid w:val="00E40582"/>
    <w:rsid w:val="00E42071"/>
    <w:rsid w:val="00E441E0"/>
    <w:rsid w:val="00E4584F"/>
    <w:rsid w:val="00E45948"/>
    <w:rsid w:val="00E51746"/>
    <w:rsid w:val="00E522CA"/>
    <w:rsid w:val="00E5433E"/>
    <w:rsid w:val="00E54932"/>
    <w:rsid w:val="00E6200D"/>
    <w:rsid w:val="00E63222"/>
    <w:rsid w:val="00E739A2"/>
    <w:rsid w:val="00E73B0B"/>
    <w:rsid w:val="00E74D21"/>
    <w:rsid w:val="00E7548C"/>
    <w:rsid w:val="00E779D7"/>
    <w:rsid w:val="00E859E6"/>
    <w:rsid w:val="00E865D5"/>
    <w:rsid w:val="00E920FB"/>
    <w:rsid w:val="00E9366F"/>
    <w:rsid w:val="00E961EE"/>
    <w:rsid w:val="00EA05F6"/>
    <w:rsid w:val="00EA067D"/>
    <w:rsid w:val="00EA49AD"/>
    <w:rsid w:val="00EA7575"/>
    <w:rsid w:val="00EA7F36"/>
    <w:rsid w:val="00EB2384"/>
    <w:rsid w:val="00EB4883"/>
    <w:rsid w:val="00EB7375"/>
    <w:rsid w:val="00EC0C7C"/>
    <w:rsid w:val="00EC3B0E"/>
    <w:rsid w:val="00EC3E1D"/>
    <w:rsid w:val="00ED462E"/>
    <w:rsid w:val="00ED5475"/>
    <w:rsid w:val="00EE05EB"/>
    <w:rsid w:val="00EE0FB0"/>
    <w:rsid w:val="00EE155A"/>
    <w:rsid w:val="00EE3ACA"/>
    <w:rsid w:val="00EE4A8A"/>
    <w:rsid w:val="00EE5C90"/>
    <w:rsid w:val="00EE7421"/>
    <w:rsid w:val="00EF0273"/>
    <w:rsid w:val="00EF03EC"/>
    <w:rsid w:val="00EF0BA7"/>
    <w:rsid w:val="00EF7B51"/>
    <w:rsid w:val="00F01749"/>
    <w:rsid w:val="00F01DDD"/>
    <w:rsid w:val="00F03E75"/>
    <w:rsid w:val="00F06F77"/>
    <w:rsid w:val="00F11CC8"/>
    <w:rsid w:val="00F122F0"/>
    <w:rsid w:val="00F124CD"/>
    <w:rsid w:val="00F139F3"/>
    <w:rsid w:val="00F16916"/>
    <w:rsid w:val="00F170B3"/>
    <w:rsid w:val="00F173FC"/>
    <w:rsid w:val="00F17E64"/>
    <w:rsid w:val="00F22BD4"/>
    <w:rsid w:val="00F2469F"/>
    <w:rsid w:val="00F26C47"/>
    <w:rsid w:val="00F276B4"/>
    <w:rsid w:val="00F27755"/>
    <w:rsid w:val="00F33660"/>
    <w:rsid w:val="00F35C92"/>
    <w:rsid w:val="00F408E7"/>
    <w:rsid w:val="00F430AF"/>
    <w:rsid w:val="00F446CC"/>
    <w:rsid w:val="00F45740"/>
    <w:rsid w:val="00F511DF"/>
    <w:rsid w:val="00F5133D"/>
    <w:rsid w:val="00F51700"/>
    <w:rsid w:val="00F52203"/>
    <w:rsid w:val="00F53C53"/>
    <w:rsid w:val="00F55928"/>
    <w:rsid w:val="00F574E5"/>
    <w:rsid w:val="00F57E11"/>
    <w:rsid w:val="00F626A3"/>
    <w:rsid w:val="00F63432"/>
    <w:rsid w:val="00F64BF0"/>
    <w:rsid w:val="00F67610"/>
    <w:rsid w:val="00F7044D"/>
    <w:rsid w:val="00F7231D"/>
    <w:rsid w:val="00F72743"/>
    <w:rsid w:val="00F74778"/>
    <w:rsid w:val="00F762B5"/>
    <w:rsid w:val="00F7644F"/>
    <w:rsid w:val="00F76E82"/>
    <w:rsid w:val="00F83199"/>
    <w:rsid w:val="00F8556D"/>
    <w:rsid w:val="00F85FF2"/>
    <w:rsid w:val="00F87A10"/>
    <w:rsid w:val="00F902BA"/>
    <w:rsid w:val="00F92095"/>
    <w:rsid w:val="00F927A2"/>
    <w:rsid w:val="00F933FB"/>
    <w:rsid w:val="00F944BA"/>
    <w:rsid w:val="00F94AAE"/>
    <w:rsid w:val="00F94F86"/>
    <w:rsid w:val="00F96114"/>
    <w:rsid w:val="00F963C0"/>
    <w:rsid w:val="00F9692D"/>
    <w:rsid w:val="00FA2DA2"/>
    <w:rsid w:val="00FA35CC"/>
    <w:rsid w:val="00FA3C2E"/>
    <w:rsid w:val="00FA4376"/>
    <w:rsid w:val="00FA44E4"/>
    <w:rsid w:val="00FB3E17"/>
    <w:rsid w:val="00FB6A03"/>
    <w:rsid w:val="00FB7406"/>
    <w:rsid w:val="00FB74EC"/>
    <w:rsid w:val="00FC03B9"/>
    <w:rsid w:val="00FC0E3F"/>
    <w:rsid w:val="00FC10E9"/>
    <w:rsid w:val="00FC196D"/>
    <w:rsid w:val="00FC1AC4"/>
    <w:rsid w:val="00FC21F3"/>
    <w:rsid w:val="00FC72BE"/>
    <w:rsid w:val="00FD10F7"/>
    <w:rsid w:val="00FD1C79"/>
    <w:rsid w:val="00FD31DB"/>
    <w:rsid w:val="00FD393A"/>
    <w:rsid w:val="00FD5022"/>
    <w:rsid w:val="00FD5569"/>
    <w:rsid w:val="00FD747C"/>
    <w:rsid w:val="00FE0106"/>
    <w:rsid w:val="00FE0AE2"/>
    <w:rsid w:val="00FE268E"/>
    <w:rsid w:val="00FE45E2"/>
    <w:rsid w:val="00FE5B6B"/>
    <w:rsid w:val="00FF0E8A"/>
    <w:rsid w:val="00FF1D40"/>
    <w:rsid w:val="00FF3CDE"/>
    <w:rsid w:val="00FF59C3"/>
    <w:rsid w:val="00FF7553"/>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9BB04-AB64-4359-8B67-919B9056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DA"/>
  </w:style>
  <w:style w:type="paragraph" w:styleId="Heading1">
    <w:name w:val="heading 1"/>
    <w:basedOn w:val="Normal"/>
    <w:next w:val="Normal"/>
    <w:link w:val="Heading1Char"/>
    <w:uiPriority w:val="9"/>
    <w:qFormat/>
    <w:rsid w:val="009F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69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5"/>
    <w:rPr>
      <w:rFonts w:ascii="Tahoma" w:hAnsi="Tahoma" w:cs="Tahoma"/>
      <w:sz w:val="16"/>
      <w:szCs w:val="16"/>
    </w:rPr>
  </w:style>
  <w:style w:type="character" w:customStyle="1" w:styleId="Heading1Char">
    <w:name w:val="Heading 1 Char"/>
    <w:basedOn w:val="DefaultParagraphFont"/>
    <w:link w:val="Heading1"/>
    <w:uiPriority w:val="9"/>
    <w:rsid w:val="009F065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42D"/>
    <w:pPr>
      <w:ind w:left="720"/>
      <w:contextualSpacing/>
    </w:pPr>
  </w:style>
  <w:style w:type="character" w:styleId="CommentReference">
    <w:name w:val="annotation reference"/>
    <w:basedOn w:val="DefaultParagraphFont"/>
    <w:uiPriority w:val="99"/>
    <w:semiHidden/>
    <w:unhideWhenUsed/>
    <w:rsid w:val="0061542D"/>
    <w:rPr>
      <w:sz w:val="16"/>
      <w:szCs w:val="16"/>
    </w:rPr>
  </w:style>
  <w:style w:type="paragraph" w:styleId="CommentText">
    <w:name w:val="annotation text"/>
    <w:basedOn w:val="Normal"/>
    <w:link w:val="CommentTextChar"/>
    <w:uiPriority w:val="99"/>
    <w:semiHidden/>
    <w:unhideWhenUsed/>
    <w:rsid w:val="0061542D"/>
    <w:pPr>
      <w:spacing w:line="240" w:lineRule="auto"/>
    </w:pPr>
    <w:rPr>
      <w:sz w:val="20"/>
      <w:szCs w:val="20"/>
    </w:rPr>
  </w:style>
  <w:style w:type="character" w:customStyle="1" w:styleId="CommentTextChar">
    <w:name w:val="Comment Text Char"/>
    <w:basedOn w:val="DefaultParagraphFont"/>
    <w:link w:val="CommentText"/>
    <w:uiPriority w:val="99"/>
    <w:semiHidden/>
    <w:rsid w:val="0061542D"/>
    <w:rPr>
      <w:sz w:val="20"/>
      <w:szCs w:val="20"/>
    </w:rPr>
  </w:style>
  <w:style w:type="paragraph" w:styleId="CommentSubject">
    <w:name w:val="annotation subject"/>
    <w:basedOn w:val="CommentText"/>
    <w:next w:val="CommentText"/>
    <w:link w:val="CommentSubjectChar"/>
    <w:uiPriority w:val="99"/>
    <w:semiHidden/>
    <w:unhideWhenUsed/>
    <w:rsid w:val="0061542D"/>
    <w:rPr>
      <w:b/>
      <w:bCs/>
    </w:rPr>
  </w:style>
  <w:style w:type="character" w:customStyle="1" w:styleId="CommentSubjectChar">
    <w:name w:val="Comment Subject Char"/>
    <w:basedOn w:val="CommentTextChar"/>
    <w:link w:val="CommentSubject"/>
    <w:uiPriority w:val="99"/>
    <w:semiHidden/>
    <w:rsid w:val="0061542D"/>
    <w:rPr>
      <w:b/>
      <w:bCs/>
      <w:sz w:val="20"/>
      <w:szCs w:val="20"/>
    </w:rPr>
  </w:style>
  <w:style w:type="character" w:styleId="Hyperlink">
    <w:name w:val="Hyperlink"/>
    <w:basedOn w:val="DefaultParagraphFont"/>
    <w:uiPriority w:val="99"/>
    <w:unhideWhenUsed/>
    <w:rsid w:val="00385E1E"/>
    <w:rPr>
      <w:color w:val="0000FF" w:themeColor="hyperlink"/>
      <w:u w:val="single"/>
    </w:rPr>
  </w:style>
  <w:style w:type="paragraph" w:styleId="NormalWeb">
    <w:name w:val="Normal (Web)"/>
    <w:basedOn w:val="Normal"/>
    <w:uiPriority w:val="99"/>
    <w:unhideWhenUsed/>
    <w:rsid w:val="00385E1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E140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E1401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E1401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097341"/>
    <w:rPr>
      <w:rFonts w:asciiTheme="majorHAnsi" w:eastAsiaTheme="majorEastAsia" w:hAnsiTheme="majorHAnsi" w:cstheme="majorBidi"/>
      <w:b/>
      <w:bCs/>
      <w:color w:val="4F81BD" w:themeColor="accent1"/>
      <w:sz w:val="26"/>
      <w:szCs w:val="26"/>
    </w:rPr>
  </w:style>
  <w:style w:type="table" w:styleId="DarkList-Accent3">
    <w:name w:val="Dark List Accent 3"/>
    <w:basedOn w:val="TableNormal"/>
    <w:uiPriority w:val="70"/>
    <w:rsid w:val="005B13B9"/>
    <w:pPr>
      <w:spacing w:after="0" w:line="240" w:lineRule="auto"/>
    </w:pPr>
    <w:rPr>
      <w:rFonts w:ascii="Gill Sans MT" w:hAnsi="Gill Sans MT"/>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C647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C647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C647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List-Accent4">
    <w:name w:val="Colorful List Accent 4"/>
    <w:basedOn w:val="TableNormal"/>
    <w:uiPriority w:val="72"/>
    <w:rsid w:val="00F01DD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rFonts w:ascii="Tahoma" w:hAnsi="Tahoma"/>
        <w:b/>
        <w:bCs/>
        <w:color w:val="4F6228" w:themeColor="accent3" w:themeShade="80"/>
        <w:sz w:val="22"/>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C2D69B" w:themeFill="accent3" w:themeFillTint="99"/>
      </w:tcPr>
    </w:tblStylePr>
    <w:tblStylePr w:type="band2Horz">
      <w:tblPr/>
      <w:tcPr>
        <w:shd w:val="clear" w:color="auto" w:fill="D6E3BC" w:themeFill="accent3" w:themeFillTint="66"/>
      </w:tcPr>
    </w:tblStylePr>
  </w:style>
  <w:style w:type="table" w:styleId="MediumShading1-Accent3">
    <w:name w:val="Medium Shading 1 Accent 3"/>
    <w:basedOn w:val="TableNormal"/>
    <w:uiPriority w:val="63"/>
    <w:rsid w:val="005B13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C565D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shd w:val="clear" w:color="auto" w:fill="215868" w:themeFill="accent5" w:themeFillShade="80"/>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List-Accent5">
    <w:name w:val="Colorful List Accent 5"/>
    <w:basedOn w:val="TableNormal"/>
    <w:uiPriority w:val="72"/>
    <w:rsid w:val="00C565D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shd w:val="clear" w:color="auto" w:fill="215868" w:themeFill="accent5" w:themeFillShade="80"/>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5">
    <w:name w:val="Medium Grid 3 Accent 5"/>
    <w:basedOn w:val="TableNormal"/>
    <w:uiPriority w:val="69"/>
    <w:rsid w:val="00C565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4">
    <w:name w:val="Medium Grid 1 Accent 4"/>
    <w:basedOn w:val="TableNormal"/>
    <w:uiPriority w:val="67"/>
    <w:rsid w:val="000756C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
    <w:name w:val="Medium Grid 1"/>
    <w:basedOn w:val="TableNormal"/>
    <w:uiPriority w:val="67"/>
    <w:rsid w:val="000756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1-Accent6">
    <w:name w:val="Medium Shading 1 Accent 6"/>
    <w:basedOn w:val="TableNormal"/>
    <w:uiPriority w:val="63"/>
    <w:rsid w:val="00335D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35DA1"/>
    <w:pPr>
      <w:spacing w:after="0" w:line="240" w:lineRule="auto"/>
    </w:pPr>
    <w:rPr>
      <w:color w:val="FFFFFF" w:themeColor="background1"/>
    </w:rPr>
    <w:tblPr>
      <w:tblStyleRowBandSize w:val="1"/>
      <w:tblStyleColBandSize w:val="1"/>
    </w:tblPr>
    <w:tcPr>
      <w:shd w:val="clear" w:color="auto" w:fill="F79646" w:themeFill="accent6"/>
    </w:tcPr>
    <w:tblStylePr w:type="firstRow">
      <w:rPr>
        <w:rFonts w:ascii="Tahoma" w:hAnsi="Tahoma"/>
        <w:b/>
        <w:bCs/>
        <w:color w:val="EEECE1" w:themeColor="background2"/>
        <w:sz w:val="20"/>
      </w:rPr>
      <w:tblPr/>
      <w:tcPr>
        <w:shd w:val="clear" w:color="auto" w:fill="984806" w:themeFill="accent6" w:themeFillShade="80"/>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Grid-Accent6">
    <w:name w:val="Colorful Grid Accent 6"/>
    <w:basedOn w:val="TableNormal"/>
    <w:uiPriority w:val="73"/>
    <w:rsid w:val="00335DA1"/>
    <w:pPr>
      <w:spacing w:after="0" w:line="240" w:lineRule="auto"/>
    </w:pPr>
    <w:rPr>
      <w:rFonts w:ascii="Gill Sans MT" w:hAnsi="Gill Sans MT"/>
      <w:color w:val="FFFFFF" w:themeColor="background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color w:val="FFFFFF" w:themeColor="background1"/>
      </w:rPr>
      <w:tblPr/>
      <w:tcPr>
        <w:shd w:val="clear" w:color="auto" w:fill="E36C0A" w:themeFill="accent6" w:themeFillShade="BF"/>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2">
    <w:name w:val="Medium Shading 1 Accent 2"/>
    <w:basedOn w:val="TableNormal"/>
    <w:uiPriority w:val="63"/>
    <w:rsid w:val="005C25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Grid-Accent2">
    <w:name w:val="Colorful Grid Accent 2"/>
    <w:basedOn w:val="TableNormal"/>
    <w:uiPriority w:val="73"/>
    <w:rsid w:val="003E7FD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rFonts w:ascii="Tahoma" w:hAnsi="Tahoma"/>
        <w:b/>
        <w:bCs/>
        <w:color w:val="FFFFFF" w:themeColor="background1"/>
      </w:rPr>
      <w:tblPr/>
      <w:tcPr>
        <w:shd w:val="clear" w:color="auto" w:fill="943634" w:themeFill="accent2" w:themeFillShade="BF"/>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6">
    <w:name w:val="Medium Grid 1 Accent 6"/>
    <w:basedOn w:val="TableNormal"/>
    <w:uiPriority w:val="67"/>
    <w:rsid w:val="00277C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xmsolistparagraph">
    <w:name w:val="x_msolistparagraph"/>
    <w:basedOn w:val="Normal"/>
    <w:rsid w:val="009C44AA"/>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676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283"/>
  </w:style>
  <w:style w:type="paragraph" w:styleId="Footer">
    <w:name w:val="footer"/>
    <w:basedOn w:val="Normal"/>
    <w:link w:val="FooterChar"/>
    <w:uiPriority w:val="99"/>
    <w:unhideWhenUsed/>
    <w:rsid w:val="00676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283"/>
  </w:style>
  <w:style w:type="paragraph" w:styleId="FootnoteText">
    <w:name w:val="footnote text"/>
    <w:basedOn w:val="Normal"/>
    <w:link w:val="FootnoteTextChar"/>
    <w:uiPriority w:val="99"/>
    <w:semiHidden/>
    <w:unhideWhenUsed/>
    <w:rsid w:val="00BA1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FE0"/>
    <w:rPr>
      <w:sz w:val="20"/>
      <w:szCs w:val="20"/>
    </w:rPr>
  </w:style>
  <w:style w:type="character" w:styleId="FootnoteReference">
    <w:name w:val="footnote reference"/>
    <w:basedOn w:val="DefaultParagraphFont"/>
    <w:uiPriority w:val="99"/>
    <w:semiHidden/>
    <w:unhideWhenUsed/>
    <w:rsid w:val="00BA1FE0"/>
    <w:rPr>
      <w:vertAlign w:val="superscript"/>
    </w:rPr>
  </w:style>
  <w:style w:type="character" w:customStyle="1" w:styleId="Heading3Char">
    <w:name w:val="Heading 3 Char"/>
    <w:basedOn w:val="DefaultParagraphFont"/>
    <w:link w:val="Heading3"/>
    <w:uiPriority w:val="9"/>
    <w:rsid w:val="00E169B0"/>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E169B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169B0"/>
    <w:pPr>
      <w:spacing w:after="100"/>
    </w:pPr>
  </w:style>
  <w:style w:type="paragraph" w:styleId="TOC2">
    <w:name w:val="toc 2"/>
    <w:basedOn w:val="Normal"/>
    <w:next w:val="Normal"/>
    <w:autoRedefine/>
    <w:uiPriority w:val="39"/>
    <w:unhideWhenUsed/>
    <w:rsid w:val="00E169B0"/>
    <w:pPr>
      <w:spacing w:after="100"/>
      <w:ind w:left="220"/>
    </w:pPr>
  </w:style>
  <w:style w:type="paragraph" w:styleId="TOC3">
    <w:name w:val="toc 3"/>
    <w:basedOn w:val="Normal"/>
    <w:next w:val="Normal"/>
    <w:autoRedefine/>
    <w:uiPriority w:val="39"/>
    <w:unhideWhenUsed/>
    <w:rsid w:val="00E169B0"/>
    <w:pPr>
      <w:spacing w:after="100"/>
      <w:ind w:left="440"/>
    </w:pPr>
  </w:style>
  <w:style w:type="character" w:styleId="FollowedHyperlink">
    <w:name w:val="FollowedHyperlink"/>
    <w:basedOn w:val="DefaultParagraphFont"/>
    <w:uiPriority w:val="99"/>
    <w:semiHidden/>
    <w:unhideWhenUsed/>
    <w:rsid w:val="00157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721">
      <w:bodyDiv w:val="1"/>
      <w:marLeft w:val="0"/>
      <w:marRight w:val="0"/>
      <w:marTop w:val="0"/>
      <w:marBottom w:val="0"/>
      <w:divBdr>
        <w:top w:val="none" w:sz="0" w:space="0" w:color="auto"/>
        <w:left w:val="none" w:sz="0" w:space="0" w:color="auto"/>
        <w:bottom w:val="none" w:sz="0" w:space="0" w:color="auto"/>
        <w:right w:val="none" w:sz="0" w:space="0" w:color="auto"/>
      </w:divBdr>
    </w:div>
    <w:div w:id="31225046">
      <w:bodyDiv w:val="1"/>
      <w:marLeft w:val="0"/>
      <w:marRight w:val="0"/>
      <w:marTop w:val="0"/>
      <w:marBottom w:val="0"/>
      <w:divBdr>
        <w:top w:val="none" w:sz="0" w:space="0" w:color="auto"/>
        <w:left w:val="none" w:sz="0" w:space="0" w:color="auto"/>
        <w:bottom w:val="none" w:sz="0" w:space="0" w:color="auto"/>
        <w:right w:val="none" w:sz="0" w:space="0" w:color="auto"/>
      </w:divBdr>
    </w:div>
    <w:div w:id="62259859">
      <w:bodyDiv w:val="1"/>
      <w:marLeft w:val="0"/>
      <w:marRight w:val="0"/>
      <w:marTop w:val="0"/>
      <w:marBottom w:val="0"/>
      <w:divBdr>
        <w:top w:val="none" w:sz="0" w:space="0" w:color="auto"/>
        <w:left w:val="none" w:sz="0" w:space="0" w:color="auto"/>
        <w:bottom w:val="none" w:sz="0" w:space="0" w:color="auto"/>
        <w:right w:val="none" w:sz="0" w:space="0" w:color="auto"/>
      </w:divBdr>
    </w:div>
    <w:div w:id="67118500">
      <w:bodyDiv w:val="1"/>
      <w:marLeft w:val="0"/>
      <w:marRight w:val="0"/>
      <w:marTop w:val="0"/>
      <w:marBottom w:val="0"/>
      <w:divBdr>
        <w:top w:val="none" w:sz="0" w:space="0" w:color="auto"/>
        <w:left w:val="none" w:sz="0" w:space="0" w:color="auto"/>
        <w:bottom w:val="none" w:sz="0" w:space="0" w:color="auto"/>
        <w:right w:val="none" w:sz="0" w:space="0" w:color="auto"/>
      </w:divBdr>
    </w:div>
    <w:div w:id="69350039">
      <w:bodyDiv w:val="1"/>
      <w:marLeft w:val="0"/>
      <w:marRight w:val="0"/>
      <w:marTop w:val="0"/>
      <w:marBottom w:val="0"/>
      <w:divBdr>
        <w:top w:val="none" w:sz="0" w:space="0" w:color="auto"/>
        <w:left w:val="none" w:sz="0" w:space="0" w:color="auto"/>
        <w:bottom w:val="none" w:sz="0" w:space="0" w:color="auto"/>
        <w:right w:val="none" w:sz="0" w:space="0" w:color="auto"/>
      </w:divBdr>
    </w:div>
    <w:div w:id="97651138">
      <w:bodyDiv w:val="1"/>
      <w:marLeft w:val="0"/>
      <w:marRight w:val="0"/>
      <w:marTop w:val="0"/>
      <w:marBottom w:val="0"/>
      <w:divBdr>
        <w:top w:val="none" w:sz="0" w:space="0" w:color="auto"/>
        <w:left w:val="none" w:sz="0" w:space="0" w:color="auto"/>
        <w:bottom w:val="none" w:sz="0" w:space="0" w:color="auto"/>
        <w:right w:val="none" w:sz="0" w:space="0" w:color="auto"/>
      </w:divBdr>
    </w:div>
    <w:div w:id="164708847">
      <w:bodyDiv w:val="1"/>
      <w:marLeft w:val="0"/>
      <w:marRight w:val="0"/>
      <w:marTop w:val="0"/>
      <w:marBottom w:val="0"/>
      <w:divBdr>
        <w:top w:val="none" w:sz="0" w:space="0" w:color="auto"/>
        <w:left w:val="none" w:sz="0" w:space="0" w:color="auto"/>
        <w:bottom w:val="none" w:sz="0" w:space="0" w:color="auto"/>
        <w:right w:val="none" w:sz="0" w:space="0" w:color="auto"/>
      </w:divBdr>
    </w:div>
    <w:div w:id="179396343">
      <w:bodyDiv w:val="1"/>
      <w:marLeft w:val="0"/>
      <w:marRight w:val="0"/>
      <w:marTop w:val="0"/>
      <w:marBottom w:val="0"/>
      <w:divBdr>
        <w:top w:val="none" w:sz="0" w:space="0" w:color="auto"/>
        <w:left w:val="none" w:sz="0" w:space="0" w:color="auto"/>
        <w:bottom w:val="none" w:sz="0" w:space="0" w:color="auto"/>
        <w:right w:val="none" w:sz="0" w:space="0" w:color="auto"/>
      </w:divBdr>
    </w:div>
    <w:div w:id="215900891">
      <w:bodyDiv w:val="1"/>
      <w:marLeft w:val="0"/>
      <w:marRight w:val="0"/>
      <w:marTop w:val="0"/>
      <w:marBottom w:val="0"/>
      <w:divBdr>
        <w:top w:val="none" w:sz="0" w:space="0" w:color="auto"/>
        <w:left w:val="none" w:sz="0" w:space="0" w:color="auto"/>
        <w:bottom w:val="none" w:sz="0" w:space="0" w:color="auto"/>
        <w:right w:val="none" w:sz="0" w:space="0" w:color="auto"/>
      </w:divBdr>
    </w:div>
    <w:div w:id="219562688">
      <w:bodyDiv w:val="1"/>
      <w:marLeft w:val="0"/>
      <w:marRight w:val="0"/>
      <w:marTop w:val="0"/>
      <w:marBottom w:val="0"/>
      <w:divBdr>
        <w:top w:val="none" w:sz="0" w:space="0" w:color="auto"/>
        <w:left w:val="none" w:sz="0" w:space="0" w:color="auto"/>
        <w:bottom w:val="none" w:sz="0" w:space="0" w:color="auto"/>
        <w:right w:val="none" w:sz="0" w:space="0" w:color="auto"/>
      </w:divBdr>
    </w:div>
    <w:div w:id="258491021">
      <w:bodyDiv w:val="1"/>
      <w:marLeft w:val="0"/>
      <w:marRight w:val="0"/>
      <w:marTop w:val="0"/>
      <w:marBottom w:val="0"/>
      <w:divBdr>
        <w:top w:val="none" w:sz="0" w:space="0" w:color="auto"/>
        <w:left w:val="none" w:sz="0" w:space="0" w:color="auto"/>
        <w:bottom w:val="none" w:sz="0" w:space="0" w:color="auto"/>
        <w:right w:val="none" w:sz="0" w:space="0" w:color="auto"/>
      </w:divBdr>
    </w:div>
    <w:div w:id="333188973">
      <w:bodyDiv w:val="1"/>
      <w:marLeft w:val="0"/>
      <w:marRight w:val="0"/>
      <w:marTop w:val="0"/>
      <w:marBottom w:val="0"/>
      <w:divBdr>
        <w:top w:val="none" w:sz="0" w:space="0" w:color="auto"/>
        <w:left w:val="none" w:sz="0" w:space="0" w:color="auto"/>
        <w:bottom w:val="none" w:sz="0" w:space="0" w:color="auto"/>
        <w:right w:val="none" w:sz="0" w:space="0" w:color="auto"/>
      </w:divBdr>
    </w:div>
    <w:div w:id="413012038">
      <w:bodyDiv w:val="1"/>
      <w:marLeft w:val="0"/>
      <w:marRight w:val="0"/>
      <w:marTop w:val="0"/>
      <w:marBottom w:val="0"/>
      <w:divBdr>
        <w:top w:val="none" w:sz="0" w:space="0" w:color="auto"/>
        <w:left w:val="none" w:sz="0" w:space="0" w:color="auto"/>
        <w:bottom w:val="none" w:sz="0" w:space="0" w:color="auto"/>
        <w:right w:val="none" w:sz="0" w:space="0" w:color="auto"/>
      </w:divBdr>
    </w:div>
    <w:div w:id="435952556">
      <w:bodyDiv w:val="1"/>
      <w:marLeft w:val="0"/>
      <w:marRight w:val="0"/>
      <w:marTop w:val="0"/>
      <w:marBottom w:val="0"/>
      <w:divBdr>
        <w:top w:val="none" w:sz="0" w:space="0" w:color="auto"/>
        <w:left w:val="none" w:sz="0" w:space="0" w:color="auto"/>
        <w:bottom w:val="none" w:sz="0" w:space="0" w:color="auto"/>
        <w:right w:val="none" w:sz="0" w:space="0" w:color="auto"/>
      </w:divBdr>
    </w:div>
    <w:div w:id="531462587">
      <w:bodyDiv w:val="1"/>
      <w:marLeft w:val="0"/>
      <w:marRight w:val="0"/>
      <w:marTop w:val="0"/>
      <w:marBottom w:val="0"/>
      <w:divBdr>
        <w:top w:val="none" w:sz="0" w:space="0" w:color="auto"/>
        <w:left w:val="none" w:sz="0" w:space="0" w:color="auto"/>
        <w:bottom w:val="none" w:sz="0" w:space="0" w:color="auto"/>
        <w:right w:val="none" w:sz="0" w:space="0" w:color="auto"/>
      </w:divBdr>
    </w:div>
    <w:div w:id="535393710">
      <w:bodyDiv w:val="1"/>
      <w:marLeft w:val="0"/>
      <w:marRight w:val="0"/>
      <w:marTop w:val="0"/>
      <w:marBottom w:val="0"/>
      <w:divBdr>
        <w:top w:val="none" w:sz="0" w:space="0" w:color="auto"/>
        <w:left w:val="none" w:sz="0" w:space="0" w:color="auto"/>
        <w:bottom w:val="none" w:sz="0" w:space="0" w:color="auto"/>
        <w:right w:val="none" w:sz="0" w:space="0" w:color="auto"/>
      </w:divBdr>
    </w:div>
    <w:div w:id="541481151">
      <w:bodyDiv w:val="1"/>
      <w:marLeft w:val="0"/>
      <w:marRight w:val="0"/>
      <w:marTop w:val="0"/>
      <w:marBottom w:val="0"/>
      <w:divBdr>
        <w:top w:val="none" w:sz="0" w:space="0" w:color="auto"/>
        <w:left w:val="none" w:sz="0" w:space="0" w:color="auto"/>
        <w:bottom w:val="none" w:sz="0" w:space="0" w:color="auto"/>
        <w:right w:val="none" w:sz="0" w:space="0" w:color="auto"/>
      </w:divBdr>
    </w:div>
    <w:div w:id="543910170">
      <w:bodyDiv w:val="1"/>
      <w:marLeft w:val="0"/>
      <w:marRight w:val="0"/>
      <w:marTop w:val="0"/>
      <w:marBottom w:val="0"/>
      <w:divBdr>
        <w:top w:val="none" w:sz="0" w:space="0" w:color="auto"/>
        <w:left w:val="none" w:sz="0" w:space="0" w:color="auto"/>
        <w:bottom w:val="none" w:sz="0" w:space="0" w:color="auto"/>
        <w:right w:val="none" w:sz="0" w:space="0" w:color="auto"/>
      </w:divBdr>
    </w:div>
    <w:div w:id="575557297">
      <w:bodyDiv w:val="1"/>
      <w:marLeft w:val="0"/>
      <w:marRight w:val="0"/>
      <w:marTop w:val="0"/>
      <w:marBottom w:val="0"/>
      <w:divBdr>
        <w:top w:val="none" w:sz="0" w:space="0" w:color="auto"/>
        <w:left w:val="none" w:sz="0" w:space="0" w:color="auto"/>
        <w:bottom w:val="none" w:sz="0" w:space="0" w:color="auto"/>
        <w:right w:val="none" w:sz="0" w:space="0" w:color="auto"/>
      </w:divBdr>
    </w:div>
    <w:div w:id="584998688">
      <w:bodyDiv w:val="1"/>
      <w:marLeft w:val="0"/>
      <w:marRight w:val="0"/>
      <w:marTop w:val="0"/>
      <w:marBottom w:val="0"/>
      <w:divBdr>
        <w:top w:val="none" w:sz="0" w:space="0" w:color="auto"/>
        <w:left w:val="none" w:sz="0" w:space="0" w:color="auto"/>
        <w:bottom w:val="none" w:sz="0" w:space="0" w:color="auto"/>
        <w:right w:val="none" w:sz="0" w:space="0" w:color="auto"/>
      </w:divBdr>
    </w:div>
    <w:div w:id="628165137">
      <w:bodyDiv w:val="1"/>
      <w:marLeft w:val="0"/>
      <w:marRight w:val="0"/>
      <w:marTop w:val="0"/>
      <w:marBottom w:val="0"/>
      <w:divBdr>
        <w:top w:val="none" w:sz="0" w:space="0" w:color="auto"/>
        <w:left w:val="none" w:sz="0" w:space="0" w:color="auto"/>
        <w:bottom w:val="none" w:sz="0" w:space="0" w:color="auto"/>
        <w:right w:val="none" w:sz="0" w:space="0" w:color="auto"/>
      </w:divBdr>
    </w:div>
    <w:div w:id="665598491">
      <w:bodyDiv w:val="1"/>
      <w:marLeft w:val="0"/>
      <w:marRight w:val="0"/>
      <w:marTop w:val="0"/>
      <w:marBottom w:val="0"/>
      <w:divBdr>
        <w:top w:val="none" w:sz="0" w:space="0" w:color="auto"/>
        <w:left w:val="none" w:sz="0" w:space="0" w:color="auto"/>
        <w:bottom w:val="none" w:sz="0" w:space="0" w:color="auto"/>
        <w:right w:val="none" w:sz="0" w:space="0" w:color="auto"/>
      </w:divBdr>
    </w:div>
    <w:div w:id="699820158">
      <w:bodyDiv w:val="1"/>
      <w:marLeft w:val="0"/>
      <w:marRight w:val="0"/>
      <w:marTop w:val="0"/>
      <w:marBottom w:val="0"/>
      <w:divBdr>
        <w:top w:val="none" w:sz="0" w:space="0" w:color="auto"/>
        <w:left w:val="none" w:sz="0" w:space="0" w:color="auto"/>
        <w:bottom w:val="none" w:sz="0" w:space="0" w:color="auto"/>
        <w:right w:val="none" w:sz="0" w:space="0" w:color="auto"/>
      </w:divBdr>
    </w:div>
    <w:div w:id="738289190">
      <w:bodyDiv w:val="1"/>
      <w:marLeft w:val="0"/>
      <w:marRight w:val="0"/>
      <w:marTop w:val="0"/>
      <w:marBottom w:val="0"/>
      <w:divBdr>
        <w:top w:val="none" w:sz="0" w:space="0" w:color="auto"/>
        <w:left w:val="none" w:sz="0" w:space="0" w:color="auto"/>
        <w:bottom w:val="none" w:sz="0" w:space="0" w:color="auto"/>
        <w:right w:val="none" w:sz="0" w:space="0" w:color="auto"/>
      </w:divBdr>
    </w:div>
    <w:div w:id="766388394">
      <w:bodyDiv w:val="1"/>
      <w:marLeft w:val="0"/>
      <w:marRight w:val="0"/>
      <w:marTop w:val="0"/>
      <w:marBottom w:val="0"/>
      <w:divBdr>
        <w:top w:val="none" w:sz="0" w:space="0" w:color="auto"/>
        <w:left w:val="none" w:sz="0" w:space="0" w:color="auto"/>
        <w:bottom w:val="none" w:sz="0" w:space="0" w:color="auto"/>
        <w:right w:val="none" w:sz="0" w:space="0" w:color="auto"/>
      </w:divBdr>
    </w:div>
    <w:div w:id="794446271">
      <w:bodyDiv w:val="1"/>
      <w:marLeft w:val="0"/>
      <w:marRight w:val="0"/>
      <w:marTop w:val="0"/>
      <w:marBottom w:val="0"/>
      <w:divBdr>
        <w:top w:val="none" w:sz="0" w:space="0" w:color="auto"/>
        <w:left w:val="none" w:sz="0" w:space="0" w:color="auto"/>
        <w:bottom w:val="none" w:sz="0" w:space="0" w:color="auto"/>
        <w:right w:val="none" w:sz="0" w:space="0" w:color="auto"/>
      </w:divBdr>
    </w:div>
    <w:div w:id="798033153">
      <w:bodyDiv w:val="1"/>
      <w:marLeft w:val="0"/>
      <w:marRight w:val="0"/>
      <w:marTop w:val="0"/>
      <w:marBottom w:val="0"/>
      <w:divBdr>
        <w:top w:val="none" w:sz="0" w:space="0" w:color="auto"/>
        <w:left w:val="none" w:sz="0" w:space="0" w:color="auto"/>
        <w:bottom w:val="none" w:sz="0" w:space="0" w:color="auto"/>
        <w:right w:val="none" w:sz="0" w:space="0" w:color="auto"/>
      </w:divBdr>
    </w:div>
    <w:div w:id="825316024">
      <w:bodyDiv w:val="1"/>
      <w:marLeft w:val="0"/>
      <w:marRight w:val="0"/>
      <w:marTop w:val="0"/>
      <w:marBottom w:val="0"/>
      <w:divBdr>
        <w:top w:val="none" w:sz="0" w:space="0" w:color="auto"/>
        <w:left w:val="none" w:sz="0" w:space="0" w:color="auto"/>
        <w:bottom w:val="none" w:sz="0" w:space="0" w:color="auto"/>
        <w:right w:val="none" w:sz="0" w:space="0" w:color="auto"/>
      </w:divBdr>
    </w:div>
    <w:div w:id="884683600">
      <w:bodyDiv w:val="1"/>
      <w:marLeft w:val="0"/>
      <w:marRight w:val="0"/>
      <w:marTop w:val="0"/>
      <w:marBottom w:val="0"/>
      <w:divBdr>
        <w:top w:val="none" w:sz="0" w:space="0" w:color="auto"/>
        <w:left w:val="none" w:sz="0" w:space="0" w:color="auto"/>
        <w:bottom w:val="none" w:sz="0" w:space="0" w:color="auto"/>
        <w:right w:val="none" w:sz="0" w:space="0" w:color="auto"/>
      </w:divBdr>
    </w:div>
    <w:div w:id="895899455">
      <w:bodyDiv w:val="1"/>
      <w:marLeft w:val="0"/>
      <w:marRight w:val="0"/>
      <w:marTop w:val="0"/>
      <w:marBottom w:val="0"/>
      <w:divBdr>
        <w:top w:val="none" w:sz="0" w:space="0" w:color="auto"/>
        <w:left w:val="none" w:sz="0" w:space="0" w:color="auto"/>
        <w:bottom w:val="none" w:sz="0" w:space="0" w:color="auto"/>
        <w:right w:val="none" w:sz="0" w:space="0" w:color="auto"/>
      </w:divBdr>
    </w:div>
    <w:div w:id="964190707">
      <w:bodyDiv w:val="1"/>
      <w:marLeft w:val="0"/>
      <w:marRight w:val="0"/>
      <w:marTop w:val="0"/>
      <w:marBottom w:val="0"/>
      <w:divBdr>
        <w:top w:val="none" w:sz="0" w:space="0" w:color="auto"/>
        <w:left w:val="none" w:sz="0" w:space="0" w:color="auto"/>
        <w:bottom w:val="none" w:sz="0" w:space="0" w:color="auto"/>
        <w:right w:val="none" w:sz="0" w:space="0" w:color="auto"/>
      </w:divBdr>
    </w:div>
    <w:div w:id="989019063">
      <w:bodyDiv w:val="1"/>
      <w:marLeft w:val="0"/>
      <w:marRight w:val="0"/>
      <w:marTop w:val="0"/>
      <w:marBottom w:val="0"/>
      <w:divBdr>
        <w:top w:val="none" w:sz="0" w:space="0" w:color="auto"/>
        <w:left w:val="none" w:sz="0" w:space="0" w:color="auto"/>
        <w:bottom w:val="none" w:sz="0" w:space="0" w:color="auto"/>
        <w:right w:val="none" w:sz="0" w:space="0" w:color="auto"/>
      </w:divBdr>
    </w:div>
    <w:div w:id="1033530558">
      <w:bodyDiv w:val="1"/>
      <w:marLeft w:val="0"/>
      <w:marRight w:val="0"/>
      <w:marTop w:val="0"/>
      <w:marBottom w:val="0"/>
      <w:divBdr>
        <w:top w:val="none" w:sz="0" w:space="0" w:color="auto"/>
        <w:left w:val="none" w:sz="0" w:space="0" w:color="auto"/>
        <w:bottom w:val="none" w:sz="0" w:space="0" w:color="auto"/>
        <w:right w:val="none" w:sz="0" w:space="0" w:color="auto"/>
      </w:divBdr>
    </w:div>
    <w:div w:id="1047341178">
      <w:bodyDiv w:val="1"/>
      <w:marLeft w:val="0"/>
      <w:marRight w:val="0"/>
      <w:marTop w:val="0"/>
      <w:marBottom w:val="0"/>
      <w:divBdr>
        <w:top w:val="none" w:sz="0" w:space="0" w:color="auto"/>
        <w:left w:val="none" w:sz="0" w:space="0" w:color="auto"/>
        <w:bottom w:val="none" w:sz="0" w:space="0" w:color="auto"/>
        <w:right w:val="none" w:sz="0" w:space="0" w:color="auto"/>
      </w:divBdr>
    </w:div>
    <w:div w:id="1069039718">
      <w:bodyDiv w:val="1"/>
      <w:marLeft w:val="0"/>
      <w:marRight w:val="0"/>
      <w:marTop w:val="0"/>
      <w:marBottom w:val="0"/>
      <w:divBdr>
        <w:top w:val="none" w:sz="0" w:space="0" w:color="auto"/>
        <w:left w:val="none" w:sz="0" w:space="0" w:color="auto"/>
        <w:bottom w:val="none" w:sz="0" w:space="0" w:color="auto"/>
        <w:right w:val="none" w:sz="0" w:space="0" w:color="auto"/>
      </w:divBdr>
    </w:div>
    <w:div w:id="1077439772">
      <w:bodyDiv w:val="1"/>
      <w:marLeft w:val="0"/>
      <w:marRight w:val="0"/>
      <w:marTop w:val="0"/>
      <w:marBottom w:val="0"/>
      <w:divBdr>
        <w:top w:val="none" w:sz="0" w:space="0" w:color="auto"/>
        <w:left w:val="none" w:sz="0" w:space="0" w:color="auto"/>
        <w:bottom w:val="none" w:sz="0" w:space="0" w:color="auto"/>
        <w:right w:val="none" w:sz="0" w:space="0" w:color="auto"/>
      </w:divBdr>
    </w:div>
    <w:div w:id="1107388696">
      <w:bodyDiv w:val="1"/>
      <w:marLeft w:val="0"/>
      <w:marRight w:val="0"/>
      <w:marTop w:val="0"/>
      <w:marBottom w:val="0"/>
      <w:divBdr>
        <w:top w:val="none" w:sz="0" w:space="0" w:color="auto"/>
        <w:left w:val="none" w:sz="0" w:space="0" w:color="auto"/>
        <w:bottom w:val="none" w:sz="0" w:space="0" w:color="auto"/>
        <w:right w:val="none" w:sz="0" w:space="0" w:color="auto"/>
      </w:divBdr>
    </w:div>
    <w:div w:id="1138574813">
      <w:bodyDiv w:val="1"/>
      <w:marLeft w:val="0"/>
      <w:marRight w:val="0"/>
      <w:marTop w:val="0"/>
      <w:marBottom w:val="0"/>
      <w:divBdr>
        <w:top w:val="none" w:sz="0" w:space="0" w:color="auto"/>
        <w:left w:val="none" w:sz="0" w:space="0" w:color="auto"/>
        <w:bottom w:val="none" w:sz="0" w:space="0" w:color="auto"/>
        <w:right w:val="none" w:sz="0" w:space="0" w:color="auto"/>
      </w:divBdr>
    </w:div>
    <w:div w:id="1176461049">
      <w:bodyDiv w:val="1"/>
      <w:marLeft w:val="0"/>
      <w:marRight w:val="0"/>
      <w:marTop w:val="0"/>
      <w:marBottom w:val="0"/>
      <w:divBdr>
        <w:top w:val="none" w:sz="0" w:space="0" w:color="auto"/>
        <w:left w:val="none" w:sz="0" w:space="0" w:color="auto"/>
        <w:bottom w:val="none" w:sz="0" w:space="0" w:color="auto"/>
        <w:right w:val="none" w:sz="0" w:space="0" w:color="auto"/>
      </w:divBdr>
    </w:div>
    <w:div w:id="1183982187">
      <w:bodyDiv w:val="1"/>
      <w:marLeft w:val="0"/>
      <w:marRight w:val="0"/>
      <w:marTop w:val="0"/>
      <w:marBottom w:val="0"/>
      <w:divBdr>
        <w:top w:val="none" w:sz="0" w:space="0" w:color="auto"/>
        <w:left w:val="none" w:sz="0" w:space="0" w:color="auto"/>
        <w:bottom w:val="none" w:sz="0" w:space="0" w:color="auto"/>
        <w:right w:val="none" w:sz="0" w:space="0" w:color="auto"/>
      </w:divBdr>
    </w:div>
    <w:div w:id="1192572769">
      <w:bodyDiv w:val="1"/>
      <w:marLeft w:val="0"/>
      <w:marRight w:val="0"/>
      <w:marTop w:val="0"/>
      <w:marBottom w:val="0"/>
      <w:divBdr>
        <w:top w:val="none" w:sz="0" w:space="0" w:color="auto"/>
        <w:left w:val="none" w:sz="0" w:space="0" w:color="auto"/>
        <w:bottom w:val="none" w:sz="0" w:space="0" w:color="auto"/>
        <w:right w:val="none" w:sz="0" w:space="0" w:color="auto"/>
      </w:divBdr>
    </w:div>
    <w:div w:id="1202863255">
      <w:bodyDiv w:val="1"/>
      <w:marLeft w:val="0"/>
      <w:marRight w:val="0"/>
      <w:marTop w:val="0"/>
      <w:marBottom w:val="0"/>
      <w:divBdr>
        <w:top w:val="none" w:sz="0" w:space="0" w:color="auto"/>
        <w:left w:val="none" w:sz="0" w:space="0" w:color="auto"/>
        <w:bottom w:val="none" w:sz="0" w:space="0" w:color="auto"/>
        <w:right w:val="none" w:sz="0" w:space="0" w:color="auto"/>
      </w:divBdr>
    </w:div>
    <w:div w:id="1216241599">
      <w:bodyDiv w:val="1"/>
      <w:marLeft w:val="0"/>
      <w:marRight w:val="0"/>
      <w:marTop w:val="0"/>
      <w:marBottom w:val="0"/>
      <w:divBdr>
        <w:top w:val="none" w:sz="0" w:space="0" w:color="auto"/>
        <w:left w:val="none" w:sz="0" w:space="0" w:color="auto"/>
        <w:bottom w:val="none" w:sz="0" w:space="0" w:color="auto"/>
        <w:right w:val="none" w:sz="0" w:space="0" w:color="auto"/>
      </w:divBdr>
    </w:div>
    <w:div w:id="1307318025">
      <w:bodyDiv w:val="1"/>
      <w:marLeft w:val="0"/>
      <w:marRight w:val="0"/>
      <w:marTop w:val="0"/>
      <w:marBottom w:val="0"/>
      <w:divBdr>
        <w:top w:val="none" w:sz="0" w:space="0" w:color="auto"/>
        <w:left w:val="none" w:sz="0" w:space="0" w:color="auto"/>
        <w:bottom w:val="none" w:sz="0" w:space="0" w:color="auto"/>
        <w:right w:val="none" w:sz="0" w:space="0" w:color="auto"/>
      </w:divBdr>
    </w:div>
    <w:div w:id="1351490370">
      <w:bodyDiv w:val="1"/>
      <w:marLeft w:val="0"/>
      <w:marRight w:val="0"/>
      <w:marTop w:val="0"/>
      <w:marBottom w:val="0"/>
      <w:divBdr>
        <w:top w:val="none" w:sz="0" w:space="0" w:color="auto"/>
        <w:left w:val="none" w:sz="0" w:space="0" w:color="auto"/>
        <w:bottom w:val="none" w:sz="0" w:space="0" w:color="auto"/>
        <w:right w:val="none" w:sz="0" w:space="0" w:color="auto"/>
      </w:divBdr>
    </w:div>
    <w:div w:id="1353191123">
      <w:bodyDiv w:val="1"/>
      <w:marLeft w:val="0"/>
      <w:marRight w:val="0"/>
      <w:marTop w:val="0"/>
      <w:marBottom w:val="0"/>
      <w:divBdr>
        <w:top w:val="none" w:sz="0" w:space="0" w:color="auto"/>
        <w:left w:val="none" w:sz="0" w:space="0" w:color="auto"/>
        <w:bottom w:val="none" w:sz="0" w:space="0" w:color="auto"/>
        <w:right w:val="none" w:sz="0" w:space="0" w:color="auto"/>
      </w:divBdr>
    </w:div>
    <w:div w:id="1358584937">
      <w:bodyDiv w:val="1"/>
      <w:marLeft w:val="0"/>
      <w:marRight w:val="0"/>
      <w:marTop w:val="0"/>
      <w:marBottom w:val="0"/>
      <w:divBdr>
        <w:top w:val="none" w:sz="0" w:space="0" w:color="auto"/>
        <w:left w:val="none" w:sz="0" w:space="0" w:color="auto"/>
        <w:bottom w:val="none" w:sz="0" w:space="0" w:color="auto"/>
        <w:right w:val="none" w:sz="0" w:space="0" w:color="auto"/>
      </w:divBdr>
    </w:div>
    <w:div w:id="1374041234">
      <w:bodyDiv w:val="1"/>
      <w:marLeft w:val="0"/>
      <w:marRight w:val="0"/>
      <w:marTop w:val="0"/>
      <w:marBottom w:val="0"/>
      <w:divBdr>
        <w:top w:val="none" w:sz="0" w:space="0" w:color="auto"/>
        <w:left w:val="none" w:sz="0" w:space="0" w:color="auto"/>
        <w:bottom w:val="none" w:sz="0" w:space="0" w:color="auto"/>
        <w:right w:val="none" w:sz="0" w:space="0" w:color="auto"/>
      </w:divBdr>
    </w:div>
    <w:div w:id="1379475132">
      <w:bodyDiv w:val="1"/>
      <w:marLeft w:val="0"/>
      <w:marRight w:val="0"/>
      <w:marTop w:val="0"/>
      <w:marBottom w:val="0"/>
      <w:divBdr>
        <w:top w:val="none" w:sz="0" w:space="0" w:color="auto"/>
        <w:left w:val="none" w:sz="0" w:space="0" w:color="auto"/>
        <w:bottom w:val="none" w:sz="0" w:space="0" w:color="auto"/>
        <w:right w:val="none" w:sz="0" w:space="0" w:color="auto"/>
      </w:divBdr>
    </w:div>
    <w:div w:id="1426536079">
      <w:bodyDiv w:val="1"/>
      <w:marLeft w:val="0"/>
      <w:marRight w:val="0"/>
      <w:marTop w:val="0"/>
      <w:marBottom w:val="0"/>
      <w:divBdr>
        <w:top w:val="none" w:sz="0" w:space="0" w:color="auto"/>
        <w:left w:val="none" w:sz="0" w:space="0" w:color="auto"/>
        <w:bottom w:val="none" w:sz="0" w:space="0" w:color="auto"/>
        <w:right w:val="none" w:sz="0" w:space="0" w:color="auto"/>
      </w:divBdr>
    </w:div>
    <w:div w:id="1437869233">
      <w:bodyDiv w:val="1"/>
      <w:marLeft w:val="0"/>
      <w:marRight w:val="0"/>
      <w:marTop w:val="0"/>
      <w:marBottom w:val="0"/>
      <w:divBdr>
        <w:top w:val="none" w:sz="0" w:space="0" w:color="auto"/>
        <w:left w:val="none" w:sz="0" w:space="0" w:color="auto"/>
        <w:bottom w:val="none" w:sz="0" w:space="0" w:color="auto"/>
        <w:right w:val="none" w:sz="0" w:space="0" w:color="auto"/>
      </w:divBdr>
    </w:div>
    <w:div w:id="1494373757">
      <w:bodyDiv w:val="1"/>
      <w:marLeft w:val="0"/>
      <w:marRight w:val="0"/>
      <w:marTop w:val="0"/>
      <w:marBottom w:val="0"/>
      <w:divBdr>
        <w:top w:val="none" w:sz="0" w:space="0" w:color="auto"/>
        <w:left w:val="none" w:sz="0" w:space="0" w:color="auto"/>
        <w:bottom w:val="none" w:sz="0" w:space="0" w:color="auto"/>
        <w:right w:val="none" w:sz="0" w:space="0" w:color="auto"/>
      </w:divBdr>
    </w:div>
    <w:div w:id="1583175704">
      <w:bodyDiv w:val="1"/>
      <w:marLeft w:val="0"/>
      <w:marRight w:val="0"/>
      <w:marTop w:val="0"/>
      <w:marBottom w:val="0"/>
      <w:divBdr>
        <w:top w:val="none" w:sz="0" w:space="0" w:color="auto"/>
        <w:left w:val="none" w:sz="0" w:space="0" w:color="auto"/>
        <w:bottom w:val="none" w:sz="0" w:space="0" w:color="auto"/>
        <w:right w:val="none" w:sz="0" w:space="0" w:color="auto"/>
      </w:divBdr>
    </w:div>
    <w:div w:id="1589117665">
      <w:bodyDiv w:val="1"/>
      <w:marLeft w:val="0"/>
      <w:marRight w:val="0"/>
      <w:marTop w:val="0"/>
      <w:marBottom w:val="0"/>
      <w:divBdr>
        <w:top w:val="none" w:sz="0" w:space="0" w:color="auto"/>
        <w:left w:val="none" w:sz="0" w:space="0" w:color="auto"/>
        <w:bottom w:val="none" w:sz="0" w:space="0" w:color="auto"/>
        <w:right w:val="none" w:sz="0" w:space="0" w:color="auto"/>
      </w:divBdr>
    </w:div>
    <w:div w:id="1601528613">
      <w:bodyDiv w:val="1"/>
      <w:marLeft w:val="0"/>
      <w:marRight w:val="0"/>
      <w:marTop w:val="0"/>
      <w:marBottom w:val="0"/>
      <w:divBdr>
        <w:top w:val="none" w:sz="0" w:space="0" w:color="auto"/>
        <w:left w:val="none" w:sz="0" w:space="0" w:color="auto"/>
        <w:bottom w:val="none" w:sz="0" w:space="0" w:color="auto"/>
        <w:right w:val="none" w:sz="0" w:space="0" w:color="auto"/>
      </w:divBdr>
    </w:div>
    <w:div w:id="1626349169">
      <w:bodyDiv w:val="1"/>
      <w:marLeft w:val="0"/>
      <w:marRight w:val="0"/>
      <w:marTop w:val="0"/>
      <w:marBottom w:val="0"/>
      <w:divBdr>
        <w:top w:val="none" w:sz="0" w:space="0" w:color="auto"/>
        <w:left w:val="none" w:sz="0" w:space="0" w:color="auto"/>
        <w:bottom w:val="none" w:sz="0" w:space="0" w:color="auto"/>
        <w:right w:val="none" w:sz="0" w:space="0" w:color="auto"/>
      </w:divBdr>
    </w:div>
    <w:div w:id="1667518654">
      <w:bodyDiv w:val="1"/>
      <w:marLeft w:val="0"/>
      <w:marRight w:val="0"/>
      <w:marTop w:val="0"/>
      <w:marBottom w:val="0"/>
      <w:divBdr>
        <w:top w:val="none" w:sz="0" w:space="0" w:color="auto"/>
        <w:left w:val="none" w:sz="0" w:space="0" w:color="auto"/>
        <w:bottom w:val="none" w:sz="0" w:space="0" w:color="auto"/>
        <w:right w:val="none" w:sz="0" w:space="0" w:color="auto"/>
      </w:divBdr>
    </w:div>
    <w:div w:id="1728184684">
      <w:bodyDiv w:val="1"/>
      <w:marLeft w:val="0"/>
      <w:marRight w:val="0"/>
      <w:marTop w:val="0"/>
      <w:marBottom w:val="0"/>
      <w:divBdr>
        <w:top w:val="none" w:sz="0" w:space="0" w:color="auto"/>
        <w:left w:val="none" w:sz="0" w:space="0" w:color="auto"/>
        <w:bottom w:val="none" w:sz="0" w:space="0" w:color="auto"/>
        <w:right w:val="none" w:sz="0" w:space="0" w:color="auto"/>
      </w:divBdr>
    </w:div>
    <w:div w:id="1734083944">
      <w:bodyDiv w:val="1"/>
      <w:marLeft w:val="0"/>
      <w:marRight w:val="0"/>
      <w:marTop w:val="0"/>
      <w:marBottom w:val="0"/>
      <w:divBdr>
        <w:top w:val="none" w:sz="0" w:space="0" w:color="auto"/>
        <w:left w:val="none" w:sz="0" w:space="0" w:color="auto"/>
        <w:bottom w:val="none" w:sz="0" w:space="0" w:color="auto"/>
        <w:right w:val="none" w:sz="0" w:space="0" w:color="auto"/>
      </w:divBdr>
    </w:div>
    <w:div w:id="1757238824">
      <w:bodyDiv w:val="1"/>
      <w:marLeft w:val="0"/>
      <w:marRight w:val="0"/>
      <w:marTop w:val="0"/>
      <w:marBottom w:val="0"/>
      <w:divBdr>
        <w:top w:val="none" w:sz="0" w:space="0" w:color="auto"/>
        <w:left w:val="none" w:sz="0" w:space="0" w:color="auto"/>
        <w:bottom w:val="none" w:sz="0" w:space="0" w:color="auto"/>
        <w:right w:val="none" w:sz="0" w:space="0" w:color="auto"/>
      </w:divBdr>
    </w:div>
    <w:div w:id="1757938467">
      <w:bodyDiv w:val="1"/>
      <w:marLeft w:val="0"/>
      <w:marRight w:val="0"/>
      <w:marTop w:val="0"/>
      <w:marBottom w:val="0"/>
      <w:divBdr>
        <w:top w:val="none" w:sz="0" w:space="0" w:color="auto"/>
        <w:left w:val="none" w:sz="0" w:space="0" w:color="auto"/>
        <w:bottom w:val="none" w:sz="0" w:space="0" w:color="auto"/>
        <w:right w:val="none" w:sz="0" w:space="0" w:color="auto"/>
      </w:divBdr>
    </w:div>
    <w:div w:id="1761758095">
      <w:bodyDiv w:val="1"/>
      <w:marLeft w:val="0"/>
      <w:marRight w:val="0"/>
      <w:marTop w:val="0"/>
      <w:marBottom w:val="0"/>
      <w:divBdr>
        <w:top w:val="none" w:sz="0" w:space="0" w:color="auto"/>
        <w:left w:val="none" w:sz="0" w:space="0" w:color="auto"/>
        <w:bottom w:val="none" w:sz="0" w:space="0" w:color="auto"/>
        <w:right w:val="none" w:sz="0" w:space="0" w:color="auto"/>
      </w:divBdr>
    </w:div>
    <w:div w:id="1786532502">
      <w:bodyDiv w:val="1"/>
      <w:marLeft w:val="0"/>
      <w:marRight w:val="0"/>
      <w:marTop w:val="0"/>
      <w:marBottom w:val="0"/>
      <w:divBdr>
        <w:top w:val="none" w:sz="0" w:space="0" w:color="auto"/>
        <w:left w:val="none" w:sz="0" w:space="0" w:color="auto"/>
        <w:bottom w:val="none" w:sz="0" w:space="0" w:color="auto"/>
        <w:right w:val="none" w:sz="0" w:space="0" w:color="auto"/>
      </w:divBdr>
    </w:div>
    <w:div w:id="1803885386">
      <w:bodyDiv w:val="1"/>
      <w:marLeft w:val="0"/>
      <w:marRight w:val="0"/>
      <w:marTop w:val="0"/>
      <w:marBottom w:val="0"/>
      <w:divBdr>
        <w:top w:val="none" w:sz="0" w:space="0" w:color="auto"/>
        <w:left w:val="none" w:sz="0" w:space="0" w:color="auto"/>
        <w:bottom w:val="none" w:sz="0" w:space="0" w:color="auto"/>
        <w:right w:val="none" w:sz="0" w:space="0" w:color="auto"/>
      </w:divBdr>
    </w:div>
    <w:div w:id="1852446488">
      <w:bodyDiv w:val="1"/>
      <w:marLeft w:val="0"/>
      <w:marRight w:val="0"/>
      <w:marTop w:val="0"/>
      <w:marBottom w:val="0"/>
      <w:divBdr>
        <w:top w:val="none" w:sz="0" w:space="0" w:color="auto"/>
        <w:left w:val="none" w:sz="0" w:space="0" w:color="auto"/>
        <w:bottom w:val="none" w:sz="0" w:space="0" w:color="auto"/>
        <w:right w:val="none" w:sz="0" w:space="0" w:color="auto"/>
      </w:divBdr>
    </w:div>
    <w:div w:id="1911885506">
      <w:bodyDiv w:val="1"/>
      <w:marLeft w:val="0"/>
      <w:marRight w:val="0"/>
      <w:marTop w:val="0"/>
      <w:marBottom w:val="0"/>
      <w:divBdr>
        <w:top w:val="none" w:sz="0" w:space="0" w:color="auto"/>
        <w:left w:val="none" w:sz="0" w:space="0" w:color="auto"/>
        <w:bottom w:val="none" w:sz="0" w:space="0" w:color="auto"/>
        <w:right w:val="none" w:sz="0" w:space="0" w:color="auto"/>
      </w:divBdr>
    </w:div>
    <w:div w:id="1942952815">
      <w:bodyDiv w:val="1"/>
      <w:marLeft w:val="0"/>
      <w:marRight w:val="0"/>
      <w:marTop w:val="0"/>
      <w:marBottom w:val="0"/>
      <w:divBdr>
        <w:top w:val="none" w:sz="0" w:space="0" w:color="auto"/>
        <w:left w:val="none" w:sz="0" w:space="0" w:color="auto"/>
        <w:bottom w:val="none" w:sz="0" w:space="0" w:color="auto"/>
        <w:right w:val="none" w:sz="0" w:space="0" w:color="auto"/>
      </w:divBdr>
    </w:div>
    <w:div w:id="2017807243">
      <w:bodyDiv w:val="1"/>
      <w:marLeft w:val="0"/>
      <w:marRight w:val="0"/>
      <w:marTop w:val="0"/>
      <w:marBottom w:val="0"/>
      <w:divBdr>
        <w:top w:val="none" w:sz="0" w:space="0" w:color="auto"/>
        <w:left w:val="none" w:sz="0" w:space="0" w:color="auto"/>
        <w:bottom w:val="none" w:sz="0" w:space="0" w:color="auto"/>
        <w:right w:val="none" w:sz="0" w:space="0" w:color="auto"/>
      </w:divBdr>
    </w:div>
    <w:div w:id="2062363187">
      <w:bodyDiv w:val="1"/>
      <w:marLeft w:val="0"/>
      <w:marRight w:val="0"/>
      <w:marTop w:val="0"/>
      <w:marBottom w:val="0"/>
      <w:divBdr>
        <w:top w:val="none" w:sz="0" w:space="0" w:color="auto"/>
        <w:left w:val="none" w:sz="0" w:space="0" w:color="auto"/>
        <w:bottom w:val="none" w:sz="0" w:space="0" w:color="auto"/>
        <w:right w:val="none" w:sz="0" w:space="0" w:color="auto"/>
      </w:divBdr>
    </w:div>
    <w:div w:id="2069842397">
      <w:bodyDiv w:val="1"/>
      <w:marLeft w:val="0"/>
      <w:marRight w:val="0"/>
      <w:marTop w:val="0"/>
      <w:marBottom w:val="0"/>
      <w:divBdr>
        <w:top w:val="none" w:sz="0" w:space="0" w:color="auto"/>
        <w:left w:val="none" w:sz="0" w:space="0" w:color="auto"/>
        <w:bottom w:val="none" w:sz="0" w:space="0" w:color="auto"/>
        <w:right w:val="none" w:sz="0" w:space="0" w:color="auto"/>
      </w:divBdr>
    </w:div>
    <w:div w:id="20987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mprovements@beacons-np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waleswewant.co.uk/ways-workin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reconbeacons.org/" TargetMode="External"/><Relationship Id="rId4" Type="http://schemas.openxmlformats.org/officeDocument/2006/relationships/settings" Target="settings.xml"/><Relationship Id="rId9" Type="http://schemas.openxmlformats.org/officeDocument/2006/relationships/hyperlink" Target="http://www.beacons-npa.gov.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wales.org.uk/~/media/Files/CodeofConductguidance_E/Code%20of%20Conduct%20Community%20Councils%20%20reissued%20March%202015%20English.ashx" TargetMode="External"/><Relationship Id="rId2" Type="http://schemas.openxmlformats.org/officeDocument/2006/relationships/hyperlink" Target="http://www.beacons-npa.gov.uk/planning/draft-strategy-and-policy/brecon-beacons-national-park-local-development-plan/" TargetMode="External"/><Relationship Id="rId1" Type="http://schemas.openxmlformats.org/officeDocument/2006/relationships/hyperlink" Target="http://www.beacons-npa.gov.uk/the-authority/who-we-are/npm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FF00"/>
              </a:solidFill>
              <a:ln w="19050">
                <a:solidFill>
                  <a:schemeClr val="lt1"/>
                </a:solidFill>
              </a:ln>
              <a:effectLst/>
            </c:spPr>
          </c:dPt>
          <c:dPt>
            <c:idx val="1"/>
            <c:bubble3D val="0"/>
            <c:spPr>
              <a:solidFill>
                <a:schemeClr val="accent6"/>
              </a:solidFill>
              <a:ln w="19050">
                <a:solidFill>
                  <a:schemeClr val="lt1"/>
                </a:solidFill>
              </a:ln>
              <a:effectLst/>
            </c:spPr>
          </c:dPt>
          <c:dPt>
            <c:idx val="2"/>
            <c:bubble3D val="0"/>
            <c:spPr>
              <a:solidFill>
                <a:srgbClr val="FF0000"/>
              </a:solidFill>
              <a:ln w="19050">
                <a:solidFill>
                  <a:schemeClr val="lt1"/>
                </a:solidFill>
              </a:ln>
              <a:effectLst/>
            </c:spPr>
          </c:dPt>
          <c:dPt>
            <c:idx val="3"/>
            <c:bubble3D val="0"/>
            <c:spPr>
              <a:solidFill>
                <a:srgbClr val="C00000"/>
              </a:solidFill>
              <a:ln w="19050">
                <a:solidFill>
                  <a:schemeClr val="lt1"/>
                </a:solidFill>
              </a:ln>
              <a:effectLst/>
            </c:spPr>
          </c:dPt>
          <c:dPt>
            <c:idx val="4"/>
            <c:bubble3D val="0"/>
            <c:spPr>
              <a:solidFill>
                <a:schemeClr val="tx2"/>
              </a:solidFill>
              <a:ln w="19050">
                <a:solidFill>
                  <a:schemeClr val="lt1"/>
                </a:solidFill>
              </a:ln>
              <a:effectLst/>
            </c:spPr>
          </c:dPt>
          <c:dPt>
            <c:idx val="5"/>
            <c:bubble3D val="0"/>
            <c:spPr>
              <a:solidFill>
                <a:srgbClr val="0070C0"/>
              </a:solidFill>
              <a:ln w="19050">
                <a:solidFill>
                  <a:schemeClr val="lt1"/>
                </a:solidFill>
              </a:ln>
              <a:effectLst/>
            </c:spPr>
          </c:dPt>
          <c:dPt>
            <c:idx val="6"/>
            <c:bubble3D val="0"/>
            <c:spPr>
              <a:solidFill>
                <a:schemeClr val="tx2">
                  <a:lumMod val="40000"/>
                  <a:lumOff val="60000"/>
                </a:schemeClr>
              </a:solidFill>
              <a:ln w="19050">
                <a:solidFill>
                  <a:schemeClr val="lt1"/>
                </a:solidFill>
              </a:ln>
              <a:effectLst/>
            </c:spPr>
          </c:dPt>
          <c:dLbls>
            <c:dLbl>
              <c:idx val="0"/>
              <c:layout>
                <c:manualLayout>
                  <c:x val="-3.3004697423008253E-2"/>
                  <c:y val="5.080389434657104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815624503839303"/>
                      <c:h val="7.8387664956514586E-2"/>
                    </c:manualLayout>
                  </c15:layout>
                </c:ext>
              </c:extLst>
            </c:dLbl>
            <c:dLbl>
              <c:idx val="1"/>
              <c:layout>
                <c:manualLayout>
                  <c:x val="-7.023038600532662E-2"/>
                  <c:y val="-1.1419484577284408E-2"/>
                </c:manualLayout>
              </c:layout>
              <c:tx>
                <c:rich>
                  <a:bodyPr/>
                  <a:lstStyle/>
                  <a:p>
                    <a:fld id="{814CF27E-4E04-4D55-A6A1-4DA3C94DAC44}" type="CATEGORYNAME">
                      <a:rPr lang="en-US"/>
                      <a:pPr/>
                      <a:t>[CATEGORY NAME]</a:t>
                    </a:fld>
                    <a:r>
                      <a:rPr lang="en-US" baseline="0"/>
                      <a:t>
22%</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3.6574396581136398E-2"/>
                  <c:y val="-4.2005506643931559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2.9648984710510636E-2"/>
                  <c:y val="-3.4387525585015011E-2"/>
                </c:manualLayout>
              </c:layout>
              <c:tx>
                <c:rich>
                  <a:bodyPr/>
                  <a:lstStyle/>
                  <a:p>
                    <a:fld id="{167AF247-126C-4C02-B645-408BE6AC183C}" type="CATEGORYNAME">
                      <a:rPr lang="en-US"/>
                      <a:pPr/>
                      <a:t>[CATEGORY NAME]</a:t>
                    </a:fld>
                    <a:r>
                      <a:rPr lang="en-US" baseline="0"/>
                      <a:t>
11%</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6.174811029490046E-2"/>
                  <c:y val="-6.0625808676285893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5.0780988690690233E-2"/>
                  <c:y val="2.946297040310698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3.3209350907150659E-2"/>
                  <c:y val="3.1147442447556652E-2"/>
                </c:manualLayout>
              </c:layout>
              <c:tx>
                <c:rich>
                  <a:bodyPr/>
                  <a:lstStyle/>
                  <a:p>
                    <a:fld id="{52877908-DDDC-4643-B817-A7D4E5E5E54D}" type="CATEGORYNAME">
                      <a:rPr lang="en-US"/>
                      <a:pPr/>
                      <a:t>[CATEGORY NAME]</a:t>
                    </a:fld>
                    <a:r>
                      <a:rPr lang="en-US" baseline="0"/>
                      <a:t>
10%</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Sheet2!$A$1:$G$1</c:f>
              <c:strCache>
                <c:ptCount val="7"/>
                <c:pt idx="0">
                  <c:v>Prosperous</c:v>
                </c:pt>
                <c:pt idx="1">
                  <c:v>Resilient </c:v>
                </c:pt>
                <c:pt idx="2">
                  <c:v>Healthier</c:v>
                </c:pt>
                <c:pt idx="3">
                  <c:v>Equal</c:v>
                </c:pt>
                <c:pt idx="4">
                  <c:v>Cohesive Communities</c:v>
                </c:pt>
                <c:pt idx="5">
                  <c:v>Vibrant Culture</c:v>
                </c:pt>
                <c:pt idx="6">
                  <c:v>Globally Responsible </c:v>
                </c:pt>
              </c:strCache>
            </c:strRef>
          </c:cat>
          <c:val>
            <c:numRef>
              <c:f>Sheet2!$A$2:$G$2</c:f>
              <c:numCache>
                <c:formatCode>General</c:formatCode>
                <c:ptCount val="7"/>
                <c:pt idx="0">
                  <c:v>19</c:v>
                </c:pt>
                <c:pt idx="1">
                  <c:v>21</c:v>
                </c:pt>
                <c:pt idx="2">
                  <c:v>13</c:v>
                </c:pt>
                <c:pt idx="3">
                  <c:v>12</c:v>
                </c:pt>
                <c:pt idx="4">
                  <c:v>18</c:v>
                </c:pt>
                <c:pt idx="5">
                  <c:v>8</c:v>
                </c:pt>
                <c:pt idx="6">
                  <c:v>9</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057B-4C7A-4D76-825D-86299FF9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5720</Words>
  <Characters>32607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38251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Maurice</dc:creator>
  <cp:keywords/>
  <dc:description/>
  <cp:lastModifiedBy>Matthew Scanlon</cp:lastModifiedBy>
  <cp:revision>6</cp:revision>
  <cp:lastPrinted>2016-01-14T11:07:00Z</cp:lastPrinted>
  <dcterms:created xsi:type="dcterms:W3CDTF">2017-02-28T11:04:00Z</dcterms:created>
  <dcterms:modified xsi:type="dcterms:W3CDTF">2017-03-02T10:11:00Z</dcterms:modified>
</cp:coreProperties>
</file>