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73" w:rsidRPr="00DD4C51" w:rsidRDefault="00DD4C51" w:rsidP="00D80A30">
      <w:pPr>
        <w:spacing w:after="300"/>
        <w:textAlignment w:val="baseline"/>
        <w:outlineLvl w:val="3"/>
        <w:rPr>
          <w:rFonts w:cs="Arial"/>
          <w:b/>
          <w:bCs/>
          <w:color w:val="3B3B3B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-266700</wp:posOffset>
                </wp:positionV>
                <wp:extent cx="838200" cy="1047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C51" w:rsidRDefault="00DD4C5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A55FF2" wp14:editId="395E9F1B">
                                  <wp:extent cx="648970" cy="905353"/>
                                  <wp:effectExtent l="19050" t="19050" r="17780" b="28575"/>
                                  <wp:docPr id="6" name="Picture 6" descr="K:\Documents\Allstaff\Graphic Resources\BBNPA Corporate ID_Logos\BBNPA Logo\Small(Lower Res)\BBNPA Logo_small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K:\Documents\Allstaff\Graphic Resources\BBNPA Corporate ID_Logos\BBNPA Logo\Small(Lower Res)\BBNPA Logo_small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970" cy="905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prstClr val="black">
                                                <a:alpha val="48000"/>
                                              </a:prst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4.75pt;margin-top:-21pt;width:66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" fillcolor="white [3201]" stroked="f" strokeweight=".5pt">
                <v:textbox>
                  <w:txbxContent>
                    <w:p w:rsidR="00DD4C51" w:rsidRDefault="00DD4C5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A55FF2" wp14:editId="395E9F1B">
                            <wp:extent cx="648970" cy="905353"/>
                            <wp:effectExtent l="19050" t="19050" r="17780" b="28575"/>
                            <wp:docPr id="6" name="Picture 6" descr="K:\Documents\Allstaff\Graphic Resources\BBNPA Corporate ID_Logos\BBNPA Logo\Small(Lower Res)\BBNPA Logo_small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K:\Documents\Allstaff\Graphic Resources\BBNPA Corporate ID_Logos\BBNPA Logo\Small(Lower Res)\BBNPA Logo_small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970" cy="905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prstClr val="black">
                                          <a:alpha val="48000"/>
                                        </a:prst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5C73">
        <w:rPr>
          <w:noProof/>
          <w:lang w:eastAsia="en-GB"/>
        </w:rPr>
        <w:drawing>
          <wp:inline distT="0" distB="0" distL="0" distR="0">
            <wp:extent cx="1962150" cy="638175"/>
            <wp:effectExtent l="0" t="0" r="0" b="9525"/>
            <wp:docPr id="2" name="Picture 2" descr="CAD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D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C73" w:rsidRPr="005C5C73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</w:p>
    <w:p w:rsidR="00D80A30" w:rsidRDefault="00D80A30" w:rsidP="00D80A30">
      <w:pPr>
        <w:spacing w:after="300"/>
        <w:textAlignment w:val="baseline"/>
        <w:outlineLvl w:val="3"/>
        <w:rPr>
          <w:rFonts w:cs="Arial"/>
          <w:b/>
          <w:bCs/>
          <w:color w:val="3B3B3B"/>
          <w:lang w:eastAsia="en-GB"/>
        </w:rPr>
      </w:pPr>
      <w:proofErr w:type="spellStart"/>
      <w:r w:rsidRPr="00EE5CD7">
        <w:rPr>
          <w:rFonts w:cs="Arial"/>
          <w:b/>
          <w:bCs/>
          <w:color w:val="3B3B3B"/>
          <w:lang w:eastAsia="en-GB"/>
        </w:rPr>
        <w:t>Tretower</w:t>
      </w:r>
      <w:proofErr w:type="spellEnd"/>
      <w:r w:rsidRPr="00EE5CD7">
        <w:rPr>
          <w:rFonts w:cs="Arial"/>
          <w:b/>
          <w:bCs/>
          <w:color w:val="3B3B3B"/>
          <w:lang w:eastAsia="en-GB"/>
        </w:rPr>
        <w:t xml:space="preserve"> Court — A Servant’s Life</w:t>
      </w:r>
    </w:p>
    <w:p w:rsidR="00E20A06" w:rsidRDefault="00E20A06" w:rsidP="00E20A06">
      <w:pPr>
        <w:rPr>
          <w:rFonts w:cs="Arial"/>
          <w:color w:val="3B3B3B"/>
          <w:lang w:eastAsia="en-GB"/>
        </w:rPr>
      </w:pPr>
      <w:r w:rsidRPr="00EE5CD7">
        <w:rPr>
          <w:rFonts w:cs="Arial"/>
          <w:color w:val="3B3B3B"/>
          <w:lang w:eastAsia="en-GB"/>
        </w:rPr>
        <w:t>Supporting the st</w:t>
      </w:r>
      <w:r w:rsidR="0022378F">
        <w:rPr>
          <w:rFonts w:cs="Arial"/>
          <w:color w:val="3B3B3B"/>
          <w:lang w:eastAsia="en-GB"/>
        </w:rPr>
        <w:t>udy of Tudor life and knowledge of National Parks</w:t>
      </w:r>
    </w:p>
    <w:p w:rsidR="00E20A06" w:rsidRDefault="00E20A06" w:rsidP="004700B2">
      <w:pPr>
        <w:rPr>
          <w:rFonts w:cs="Arial"/>
          <w:color w:val="3B3B3B"/>
          <w:lang w:eastAsia="en-GB"/>
        </w:rPr>
      </w:pPr>
      <w:proofErr w:type="gramStart"/>
      <w:r>
        <w:rPr>
          <w:rFonts w:cs="Arial"/>
          <w:color w:val="3B3B3B"/>
          <w:lang w:eastAsia="en-GB"/>
        </w:rPr>
        <w:t xml:space="preserve">A partnership between </w:t>
      </w:r>
      <w:proofErr w:type="spellStart"/>
      <w:r>
        <w:rPr>
          <w:rFonts w:cs="Arial"/>
          <w:color w:val="3B3B3B"/>
          <w:lang w:eastAsia="en-GB"/>
        </w:rPr>
        <w:t>Cadw</w:t>
      </w:r>
      <w:proofErr w:type="spellEnd"/>
      <w:r>
        <w:rPr>
          <w:rFonts w:cs="Arial"/>
          <w:color w:val="3B3B3B"/>
          <w:lang w:eastAsia="en-GB"/>
        </w:rPr>
        <w:t xml:space="preserve"> and Brecon Beacons National Park Authority Education Service.</w:t>
      </w:r>
      <w:proofErr w:type="gramEnd"/>
      <w:r>
        <w:rPr>
          <w:rFonts w:cs="Arial"/>
          <w:color w:val="3B3B3B"/>
          <w:lang w:eastAsia="en-GB"/>
        </w:rPr>
        <w:t xml:space="preserve"> </w:t>
      </w:r>
    </w:p>
    <w:p w:rsidR="004700B2" w:rsidRDefault="004700B2" w:rsidP="004700B2">
      <w:pPr>
        <w:rPr>
          <w:rFonts w:cs="Arial"/>
          <w:color w:val="3B3B3B"/>
          <w:lang w:eastAsia="en-GB"/>
        </w:rPr>
      </w:pPr>
      <w:r w:rsidRPr="00EE5CD7">
        <w:rPr>
          <w:rFonts w:cs="Arial"/>
          <w:color w:val="3B3B3B"/>
          <w:lang w:eastAsia="en-GB"/>
        </w:rPr>
        <w:t xml:space="preserve">Schools can bring up to 60 pupils and spend the day on </w:t>
      </w:r>
      <w:r>
        <w:rPr>
          <w:rFonts w:cs="Arial"/>
          <w:color w:val="3B3B3B"/>
          <w:lang w:eastAsia="en-GB"/>
        </w:rPr>
        <w:t>site.</w:t>
      </w:r>
      <w:r>
        <w:rPr>
          <w:rFonts w:cs="Arial"/>
          <w:color w:val="3B3B3B"/>
          <w:lang w:eastAsia="en-GB"/>
        </w:rPr>
        <w:br/>
      </w:r>
      <w:proofErr w:type="gramStart"/>
      <w:r w:rsidR="00D80A30">
        <w:rPr>
          <w:rFonts w:cs="Arial"/>
          <w:color w:val="3B3B3B"/>
          <w:lang w:eastAsia="en-GB"/>
        </w:rPr>
        <w:t>2 x 1.5 hour sessions of</w:t>
      </w:r>
      <w:r w:rsidR="00D80A30" w:rsidRPr="00EE5CD7">
        <w:rPr>
          <w:rFonts w:cs="Arial"/>
          <w:color w:val="3B3B3B"/>
          <w:lang w:eastAsia="en-GB"/>
        </w:rPr>
        <w:t xml:space="preserve"> education activities.</w:t>
      </w:r>
      <w:proofErr w:type="gramEnd"/>
      <w:r w:rsidR="00D80A30" w:rsidRPr="00EE5CD7">
        <w:rPr>
          <w:rFonts w:cs="Arial"/>
          <w:color w:val="3B3B3B"/>
          <w:lang w:eastAsia="en-GB"/>
        </w:rPr>
        <w:br/>
      </w:r>
      <w:proofErr w:type="gramStart"/>
      <w:r w:rsidR="00D80A30" w:rsidRPr="00EE5CD7">
        <w:rPr>
          <w:rFonts w:cs="Arial"/>
          <w:color w:val="3B3B3B"/>
          <w:lang w:eastAsia="en-GB"/>
        </w:rPr>
        <w:t>Available in Welsh and English.</w:t>
      </w:r>
      <w:proofErr w:type="gramEnd"/>
      <w:r w:rsidR="00D80A30" w:rsidRPr="00EE5CD7">
        <w:rPr>
          <w:rFonts w:cs="Arial"/>
          <w:color w:val="3B3B3B"/>
          <w:lang w:eastAsia="en-GB"/>
        </w:rPr>
        <w:br/>
      </w:r>
      <w:r w:rsidRPr="00137A08">
        <w:rPr>
          <w:rFonts w:cs="Arial"/>
          <w:color w:val="3B3B3B"/>
          <w:u w:val="single"/>
          <w:lang w:eastAsia="en-GB"/>
        </w:rPr>
        <w:t xml:space="preserve">Morning </w:t>
      </w:r>
      <w:proofErr w:type="gramStart"/>
      <w:r w:rsidRPr="00137A08">
        <w:rPr>
          <w:rFonts w:cs="Arial"/>
          <w:color w:val="3B3B3B"/>
          <w:u w:val="single"/>
          <w:lang w:eastAsia="en-GB"/>
        </w:rPr>
        <w:t>session</w:t>
      </w:r>
      <w:r>
        <w:rPr>
          <w:rFonts w:cs="Arial"/>
          <w:color w:val="3B3B3B"/>
          <w:lang w:eastAsia="en-GB"/>
        </w:rPr>
        <w:t xml:space="preserve"> </w:t>
      </w:r>
      <w:r w:rsidR="002A4EC8">
        <w:rPr>
          <w:rFonts w:cs="Arial"/>
          <w:color w:val="3B3B3B"/>
          <w:lang w:eastAsia="en-GB"/>
        </w:rPr>
        <w:t>:</w:t>
      </w:r>
      <w:proofErr w:type="gramEnd"/>
    </w:p>
    <w:p w:rsidR="004700B2" w:rsidRPr="002A4EC8" w:rsidRDefault="004700B2" w:rsidP="004700B2">
      <w:pPr>
        <w:rPr>
          <w:rFonts w:cs="Arial"/>
          <w:color w:val="3B3B3B"/>
          <w:lang w:eastAsia="en-GB"/>
        </w:rPr>
      </w:pPr>
      <w:r>
        <w:rPr>
          <w:rFonts w:cs="Arial"/>
          <w:color w:val="3B3B3B"/>
          <w:lang w:eastAsia="en-GB"/>
        </w:rPr>
        <w:t xml:space="preserve">Group 1(max 30 pupils) </w:t>
      </w:r>
      <w:r w:rsidR="00D80A30" w:rsidRPr="00EE5CD7">
        <w:rPr>
          <w:rFonts w:cs="Arial"/>
          <w:color w:val="3B3B3B"/>
          <w:lang w:eastAsia="en-GB"/>
        </w:rPr>
        <w:t>Pu</w:t>
      </w:r>
      <w:r w:rsidR="00137A08">
        <w:rPr>
          <w:rFonts w:cs="Arial"/>
          <w:color w:val="3B3B3B"/>
          <w:lang w:eastAsia="en-GB"/>
        </w:rPr>
        <w:t>pils are welcomed by a servant-</w:t>
      </w:r>
      <w:r w:rsidRPr="004700B2">
        <w:t xml:space="preserve"> half have a tour of the garden, kitchen, buttery, pantry, server and hall, as if they are applying for the 2 servant vacancies, with ‘skills tests’ along the way. </w:t>
      </w:r>
    </w:p>
    <w:p w:rsidR="00EF5FB5" w:rsidRDefault="00EF5FB5" w:rsidP="00EF5FB5">
      <w:pPr>
        <w:spacing w:after="225" w:line="336" w:lineRule="atLeast"/>
        <w:textAlignment w:val="baseline"/>
      </w:pPr>
      <w:r>
        <w:rPr>
          <w:rFonts w:cs="Arial"/>
          <w:lang w:eastAsia="en-GB"/>
        </w:rPr>
        <w:t xml:space="preserve">The other </w:t>
      </w:r>
      <w:proofErr w:type="gramStart"/>
      <w:r>
        <w:rPr>
          <w:rFonts w:cs="Arial"/>
          <w:lang w:eastAsia="en-GB"/>
        </w:rPr>
        <w:t xml:space="preserve">half </w:t>
      </w:r>
      <w:r w:rsidR="004700B2" w:rsidRPr="004700B2">
        <w:rPr>
          <w:rFonts w:cs="Arial"/>
          <w:lang w:eastAsia="en-GB"/>
        </w:rPr>
        <w:t>explore</w:t>
      </w:r>
      <w:proofErr w:type="gramEnd"/>
      <w:r w:rsidR="00D80A30" w:rsidRPr="004700B2">
        <w:rPr>
          <w:rFonts w:cs="Arial"/>
          <w:lang w:eastAsia="en-GB"/>
        </w:rPr>
        <w:t xml:space="preserve"> artefacts in the Tudor treasure chest.</w:t>
      </w:r>
      <w:r w:rsidRPr="00EF5FB5">
        <w:t xml:space="preserve"> </w:t>
      </w:r>
      <w:r>
        <w:t>The groups change activities half way through the session.</w:t>
      </w:r>
      <w:bookmarkStart w:id="0" w:name="_GoBack"/>
      <w:bookmarkEnd w:id="0"/>
    </w:p>
    <w:p w:rsidR="004700B2" w:rsidRPr="004700B2" w:rsidRDefault="00EF5FB5" w:rsidP="00D80A30">
      <w:pPr>
        <w:spacing w:after="225" w:line="336" w:lineRule="atLeast"/>
        <w:textAlignment w:val="baseline"/>
        <w:rPr>
          <w:rFonts w:cs="Arial"/>
          <w:lang w:eastAsia="en-GB"/>
        </w:rPr>
      </w:pPr>
      <w:r>
        <w:rPr>
          <w:rFonts w:cs="Arial"/>
          <w:lang w:eastAsia="en-GB"/>
        </w:rPr>
        <w:t xml:space="preserve"> </w:t>
      </w:r>
    </w:p>
    <w:p w:rsidR="002A4EC8" w:rsidRPr="002A4EC8" w:rsidRDefault="004700B2" w:rsidP="00D80A30">
      <w:pPr>
        <w:spacing w:after="225" w:line="336" w:lineRule="atLeast"/>
        <w:textAlignment w:val="baseline"/>
        <w:rPr>
          <w:rFonts w:cs="Arial"/>
          <w:lang w:eastAsia="en-GB"/>
        </w:rPr>
      </w:pPr>
      <w:r w:rsidRPr="002A4EC8">
        <w:rPr>
          <w:rFonts w:cs="Arial"/>
          <w:lang w:eastAsia="en-GB"/>
        </w:rPr>
        <w:t xml:space="preserve">Group 2 (max 30 pupils) Pupils try their hand at outdoor activities such as hurdle making, rush peeling and </w:t>
      </w:r>
      <w:r w:rsidR="00137A08" w:rsidRPr="002A4EC8">
        <w:rPr>
          <w:rFonts w:cs="Arial"/>
          <w:lang w:eastAsia="en-GB"/>
        </w:rPr>
        <w:t>using Tudor</w:t>
      </w:r>
      <w:r w:rsidRPr="002A4EC8">
        <w:rPr>
          <w:rFonts w:cs="Arial"/>
          <w:lang w:eastAsia="en-GB"/>
        </w:rPr>
        <w:t xml:space="preserve"> measurements</w:t>
      </w:r>
      <w:r w:rsidR="0022378F">
        <w:rPr>
          <w:rFonts w:cs="Arial"/>
          <w:lang w:eastAsia="en-GB"/>
        </w:rPr>
        <w:t xml:space="preserve">. </w:t>
      </w:r>
      <w:r w:rsidRPr="002A4EC8">
        <w:rPr>
          <w:rFonts w:cs="Arial"/>
          <w:lang w:eastAsia="en-GB"/>
        </w:rPr>
        <w:t xml:space="preserve"> </w:t>
      </w:r>
      <w:r w:rsidR="0022378F">
        <w:rPr>
          <w:rFonts w:cs="Arial"/>
          <w:lang w:eastAsia="en-GB"/>
        </w:rPr>
        <w:t>They will investigate whether</w:t>
      </w:r>
      <w:r w:rsidR="00137A08" w:rsidRPr="002A4EC8">
        <w:rPr>
          <w:rFonts w:cs="Arial"/>
          <w:lang w:eastAsia="en-GB"/>
        </w:rPr>
        <w:t xml:space="preserve"> life was more environmentally friendly than it is today.</w:t>
      </w:r>
      <w:r w:rsidR="002A4EC8" w:rsidRPr="002A4EC8">
        <w:rPr>
          <w:rFonts w:cs="Arial"/>
          <w:lang w:eastAsia="en-GB"/>
        </w:rPr>
        <w:t xml:space="preserve"> There is also the o</w:t>
      </w:r>
      <w:r w:rsidR="0022378F">
        <w:rPr>
          <w:rFonts w:cs="Arial"/>
          <w:lang w:eastAsia="en-GB"/>
        </w:rPr>
        <w:t>pportunity to explore the Tower and learn about the Brecon Beacons National Park.</w:t>
      </w:r>
    </w:p>
    <w:p w:rsidR="00D80A30" w:rsidRDefault="002A4EC8" w:rsidP="00D80A30">
      <w:pPr>
        <w:spacing w:after="225" w:line="336" w:lineRule="atLeast"/>
        <w:textAlignment w:val="baseline"/>
        <w:rPr>
          <w:rFonts w:cs="Arial"/>
          <w:color w:val="3B3B3B"/>
          <w:lang w:eastAsia="en-GB"/>
        </w:rPr>
      </w:pPr>
      <w:r w:rsidRPr="002A4EC8">
        <w:rPr>
          <w:rFonts w:cs="Arial"/>
          <w:color w:val="3B3B3B"/>
          <w:u w:val="single"/>
          <w:lang w:eastAsia="en-GB"/>
        </w:rPr>
        <w:t xml:space="preserve">Afternoon </w:t>
      </w:r>
      <w:proofErr w:type="gramStart"/>
      <w:r w:rsidRPr="002A4EC8">
        <w:rPr>
          <w:rFonts w:cs="Arial"/>
          <w:color w:val="3B3B3B"/>
          <w:u w:val="single"/>
          <w:lang w:eastAsia="en-GB"/>
        </w:rPr>
        <w:t>session</w:t>
      </w:r>
      <w:r>
        <w:rPr>
          <w:rFonts w:cs="Arial"/>
          <w:color w:val="3B3B3B"/>
          <w:lang w:eastAsia="en-GB"/>
        </w:rPr>
        <w:t xml:space="preserve"> :Groups</w:t>
      </w:r>
      <w:proofErr w:type="gramEnd"/>
      <w:r>
        <w:rPr>
          <w:rFonts w:cs="Arial"/>
          <w:color w:val="3B3B3B"/>
          <w:lang w:eastAsia="en-GB"/>
        </w:rPr>
        <w:t xml:space="preserve"> swap sessions.</w:t>
      </w:r>
      <w:r w:rsidR="00D80A30" w:rsidRPr="002A4EC8">
        <w:rPr>
          <w:rFonts w:cs="Arial"/>
          <w:color w:val="3B3B3B"/>
          <w:lang w:eastAsia="en-GB"/>
        </w:rPr>
        <w:br/>
      </w:r>
      <w:r w:rsidR="00D80A30">
        <w:rPr>
          <w:rFonts w:cs="Arial"/>
          <w:color w:val="3B3B3B"/>
          <w:lang w:eastAsia="en-GB"/>
        </w:rPr>
        <w:t>Cost: £360 per group of up to 6</w:t>
      </w:r>
      <w:r w:rsidR="00D80A30" w:rsidRPr="00EE5CD7">
        <w:rPr>
          <w:rFonts w:cs="Arial"/>
          <w:color w:val="3B3B3B"/>
          <w:lang w:eastAsia="en-GB"/>
        </w:rPr>
        <w:t>0 pupils, accompanying adults free.</w:t>
      </w:r>
      <w:r w:rsidR="00D80A30" w:rsidRPr="00EE5CD7">
        <w:rPr>
          <w:rFonts w:cs="Arial"/>
          <w:color w:val="3B3B3B"/>
          <w:lang w:eastAsia="en-GB"/>
        </w:rPr>
        <w:br/>
        <w:t>For further informati</w:t>
      </w:r>
      <w:r w:rsidR="00D80A30">
        <w:rPr>
          <w:rFonts w:cs="Arial"/>
          <w:color w:val="3B3B3B"/>
          <w:lang w:eastAsia="en-GB"/>
        </w:rPr>
        <w:t>on or to book call 01874 620463</w:t>
      </w:r>
      <w:r w:rsidR="00DD4C51">
        <w:rPr>
          <w:rFonts w:cs="Arial"/>
          <w:color w:val="3B3B3B"/>
          <w:lang w:eastAsia="en-GB"/>
        </w:rPr>
        <w:t xml:space="preserve"> or email </w:t>
      </w:r>
      <w:hyperlink r:id="rId8" w:history="1">
        <w:r w:rsidR="00DD4C51">
          <w:rPr>
            <w:rStyle w:val="Hyperlink"/>
          </w:rPr>
          <w:t>lora.davies@beacons-npa.gov.uk</w:t>
        </w:r>
      </w:hyperlink>
    </w:p>
    <w:p w:rsidR="002A4EC8" w:rsidRDefault="002A4EC8" w:rsidP="00D80A30">
      <w:pPr>
        <w:spacing w:after="225" w:line="336" w:lineRule="atLeast"/>
        <w:textAlignment w:val="baseline"/>
        <w:rPr>
          <w:rFonts w:cs="Arial"/>
          <w:color w:val="3B3B3B"/>
          <w:lang w:eastAsia="en-GB"/>
        </w:rPr>
      </w:pPr>
    </w:p>
    <w:p w:rsidR="0062339E" w:rsidRDefault="0062339E"/>
    <w:sectPr w:rsidR="00623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30"/>
    <w:rsid w:val="00137A08"/>
    <w:rsid w:val="0022378F"/>
    <w:rsid w:val="002A4EC8"/>
    <w:rsid w:val="004700B2"/>
    <w:rsid w:val="005C5C73"/>
    <w:rsid w:val="0062339E"/>
    <w:rsid w:val="00D80A30"/>
    <w:rsid w:val="00DC2C47"/>
    <w:rsid w:val="00DD4C51"/>
    <w:rsid w:val="00E20A06"/>
    <w:rsid w:val="00E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30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7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D4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30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7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D4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a.davies@beacons-npa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BBNPA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5</cp:revision>
  <dcterms:created xsi:type="dcterms:W3CDTF">2014-08-18T14:17:00Z</dcterms:created>
  <dcterms:modified xsi:type="dcterms:W3CDTF">2014-08-20T13:48:00Z</dcterms:modified>
</cp:coreProperties>
</file>